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76" w:rsidRDefault="00903576" w:rsidP="00D515D3">
      <w:pPr>
        <w:jc w:val="center"/>
        <w:rPr>
          <w:b/>
          <w:sz w:val="32"/>
          <w:szCs w:val="32"/>
        </w:rPr>
      </w:pPr>
    </w:p>
    <w:p w:rsidR="00123BC8" w:rsidRPr="00123BC8" w:rsidRDefault="00122336" w:rsidP="00D515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</w:t>
      </w:r>
      <w:r w:rsidR="00DE3E79">
        <w:rPr>
          <w:b/>
          <w:sz w:val="32"/>
          <w:szCs w:val="32"/>
        </w:rPr>
        <w:t>I</w:t>
      </w:r>
      <w:r w:rsidR="00123BC8" w:rsidRPr="00123BC8">
        <w:rPr>
          <w:b/>
          <w:sz w:val="32"/>
          <w:szCs w:val="32"/>
        </w:rPr>
        <w:t xml:space="preserve"> CIRCUITO DE CONCURSO</w:t>
      </w:r>
      <w:r>
        <w:rPr>
          <w:b/>
          <w:sz w:val="32"/>
          <w:szCs w:val="32"/>
        </w:rPr>
        <w:t>S</w:t>
      </w:r>
      <w:r w:rsidR="00123BC8" w:rsidRPr="00123BC8">
        <w:rPr>
          <w:b/>
          <w:sz w:val="32"/>
          <w:szCs w:val="32"/>
        </w:rPr>
        <w:t xml:space="preserve"> DE CARCAÇAS CARNE PAMPA</w:t>
      </w:r>
    </w:p>
    <w:p w:rsidR="00123BC8" w:rsidRDefault="00123BC8" w:rsidP="00D515D3">
      <w:pPr>
        <w:jc w:val="center"/>
        <w:rPr>
          <w:b/>
          <w:i/>
          <w:sz w:val="24"/>
          <w:szCs w:val="24"/>
          <w:u w:val="single"/>
        </w:rPr>
      </w:pPr>
    </w:p>
    <w:p w:rsidR="00903576" w:rsidRDefault="00903576" w:rsidP="00D515D3">
      <w:pPr>
        <w:jc w:val="center"/>
        <w:rPr>
          <w:b/>
          <w:i/>
          <w:sz w:val="24"/>
          <w:szCs w:val="24"/>
          <w:u w:val="single"/>
        </w:rPr>
      </w:pPr>
    </w:p>
    <w:p w:rsidR="00D515D3" w:rsidRPr="00310214" w:rsidRDefault="00D515D3" w:rsidP="00D515D3">
      <w:pPr>
        <w:jc w:val="center"/>
        <w:rPr>
          <w:b/>
          <w:i/>
          <w:sz w:val="24"/>
          <w:szCs w:val="24"/>
          <w:u w:val="single"/>
        </w:rPr>
      </w:pPr>
      <w:r w:rsidRPr="00310214">
        <w:rPr>
          <w:b/>
          <w:i/>
          <w:sz w:val="24"/>
          <w:szCs w:val="24"/>
          <w:u w:val="single"/>
        </w:rPr>
        <w:t xml:space="preserve">REGULAMENTO GERAL </w:t>
      </w:r>
    </w:p>
    <w:p w:rsidR="00D515D3" w:rsidRPr="00C83B1E" w:rsidRDefault="004721EC" w:rsidP="00C83B1E">
      <w:pPr>
        <w:jc w:val="both"/>
        <w:rPr>
          <w:rFonts w:ascii="Arial" w:hAnsi="Arial" w:cs="Arial"/>
          <w:u w:val="single"/>
        </w:rPr>
      </w:pPr>
      <w:r w:rsidRPr="00C83B1E">
        <w:rPr>
          <w:rFonts w:ascii="Arial" w:hAnsi="Arial" w:cs="Arial"/>
          <w:b/>
          <w:u w:val="single"/>
        </w:rPr>
        <w:t>OBJETIVOS</w:t>
      </w:r>
      <w:r w:rsidR="00EA69F9" w:rsidRPr="00C83B1E">
        <w:rPr>
          <w:rFonts w:ascii="Arial" w:hAnsi="Arial" w:cs="Arial"/>
          <w:u w:val="single"/>
        </w:rPr>
        <w:t>:</w:t>
      </w:r>
    </w:p>
    <w:p w:rsidR="00310214" w:rsidRPr="00C83B1E" w:rsidRDefault="00310214" w:rsidP="00C83B1E">
      <w:pPr>
        <w:ind w:firstLine="360"/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 xml:space="preserve">O </w:t>
      </w:r>
      <w:r w:rsidR="00122336">
        <w:rPr>
          <w:rFonts w:ascii="Arial" w:hAnsi="Arial" w:cs="Arial"/>
        </w:rPr>
        <w:t>I</w:t>
      </w:r>
      <w:r w:rsidR="00DE3E79">
        <w:rPr>
          <w:rFonts w:ascii="Arial" w:hAnsi="Arial" w:cs="Arial"/>
        </w:rPr>
        <w:t>I</w:t>
      </w:r>
      <w:r w:rsidR="00122336">
        <w:rPr>
          <w:rFonts w:ascii="Arial" w:hAnsi="Arial" w:cs="Arial"/>
        </w:rPr>
        <w:t xml:space="preserve">I Circuito de </w:t>
      </w:r>
      <w:r w:rsidR="00930036" w:rsidRPr="00C83B1E">
        <w:rPr>
          <w:rFonts w:ascii="Arial" w:hAnsi="Arial" w:cs="Arial"/>
        </w:rPr>
        <w:t>C</w:t>
      </w:r>
      <w:r w:rsidRPr="00C83B1E">
        <w:rPr>
          <w:rFonts w:ascii="Arial" w:hAnsi="Arial" w:cs="Arial"/>
        </w:rPr>
        <w:t>oncurso</w:t>
      </w:r>
      <w:r w:rsidR="00122336">
        <w:rPr>
          <w:rFonts w:ascii="Arial" w:hAnsi="Arial" w:cs="Arial"/>
        </w:rPr>
        <w:t>s</w:t>
      </w:r>
      <w:r w:rsidRPr="00C83B1E">
        <w:rPr>
          <w:rFonts w:ascii="Arial" w:hAnsi="Arial" w:cs="Arial"/>
        </w:rPr>
        <w:t xml:space="preserve"> de Carc</w:t>
      </w:r>
      <w:r w:rsidR="00EA2CC0" w:rsidRPr="00C83B1E">
        <w:rPr>
          <w:rFonts w:ascii="Arial" w:hAnsi="Arial" w:cs="Arial"/>
        </w:rPr>
        <w:t>aça</w:t>
      </w:r>
      <w:r w:rsidR="00122336">
        <w:rPr>
          <w:rFonts w:ascii="Arial" w:hAnsi="Arial" w:cs="Arial"/>
        </w:rPr>
        <w:t xml:space="preserve"> Carne Pampa</w:t>
      </w:r>
      <w:r w:rsidR="00EA2CC0" w:rsidRPr="00C83B1E">
        <w:rPr>
          <w:rFonts w:ascii="Arial" w:hAnsi="Arial" w:cs="Arial"/>
        </w:rPr>
        <w:t>, promovido em parceria entre</w:t>
      </w:r>
      <w:r w:rsidRPr="00C83B1E">
        <w:rPr>
          <w:rFonts w:ascii="Arial" w:hAnsi="Arial" w:cs="Arial"/>
        </w:rPr>
        <w:t xml:space="preserve"> a Associação Brasileira de Hereford e Braford</w:t>
      </w:r>
      <w:r w:rsidR="00EA2CC0" w:rsidRPr="00C83B1E">
        <w:rPr>
          <w:rFonts w:ascii="Arial" w:hAnsi="Arial" w:cs="Arial"/>
        </w:rPr>
        <w:t xml:space="preserve"> e o Frigorífico</w:t>
      </w:r>
      <w:r w:rsidR="00122336">
        <w:rPr>
          <w:rFonts w:ascii="Arial" w:hAnsi="Arial" w:cs="Arial"/>
        </w:rPr>
        <w:t>s</w:t>
      </w:r>
      <w:r w:rsidR="00A43821">
        <w:rPr>
          <w:rFonts w:ascii="Arial" w:hAnsi="Arial" w:cs="Arial"/>
        </w:rPr>
        <w:t xml:space="preserve"> </w:t>
      </w:r>
      <w:r w:rsidR="00EA2CC0" w:rsidRPr="00C83B1E">
        <w:rPr>
          <w:rFonts w:ascii="Arial" w:hAnsi="Arial" w:cs="Arial"/>
        </w:rPr>
        <w:t>Marfrig</w:t>
      </w:r>
      <w:r w:rsidRPr="00C83B1E">
        <w:rPr>
          <w:rFonts w:ascii="Arial" w:hAnsi="Arial" w:cs="Arial"/>
        </w:rPr>
        <w:t>, tem como principais objetivos:</w:t>
      </w:r>
    </w:p>
    <w:p w:rsidR="00EA69F9" w:rsidRPr="00C83B1E" w:rsidRDefault="00310214" w:rsidP="00C83B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 xml:space="preserve">Fomentar as raças Hereford </w:t>
      </w:r>
      <w:r w:rsidR="00123BC8">
        <w:rPr>
          <w:rFonts w:ascii="Arial" w:hAnsi="Arial" w:cs="Arial"/>
        </w:rPr>
        <w:t>e</w:t>
      </w:r>
      <w:r w:rsidRPr="00C83B1E">
        <w:rPr>
          <w:rFonts w:ascii="Arial" w:hAnsi="Arial" w:cs="Arial"/>
        </w:rPr>
        <w:t xml:space="preserve"> Braford,</w:t>
      </w:r>
      <w:r w:rsidR="0030098E" w:rsidRPr="00C83B1E">
        <w:rPr>
          <w:rFonts w:ascii="Arial" w:hAnsi="Arial" w:cs="Arial"/>
        </w:rPr>
        <w:t xml:space="preserve"> destacando suas qualidades em um </w:t>
      </w:r>
      <w:r w:rsidRPr="00C83B1E">
        <w:rPr>
          <w:rFonts w:ascii="Arial" w:hAnsi="Arial" w:cs="Arial"/>
        </w:rPr>
        <w:t>cenário competitivo onde cada vez mais se busca eficiência</w:t>
      </w:r>
      <w:r w:rsidR="001F7613" w:rsidRPr="00C83B1E">
        <w:rPr>
          <w:rFonts w:ascii="Arial" w:hAnsi="Arial" w:cs="Arial"/>
        </w:rPr>
        <w:t xml:space="preserve"> no campo</w:t>
      </w:r>
      <w:r w:rsidR="00C204BC">
        <w:rPr>
          <w:rFonts w:ascii="Arial" w:hAnsi="Arial" w:cs="Arial"/>
        </w:rPr>
        <w:t>, na industrialização de carnes d</w:t>
      </w:r>
      <w:r w:rsidR="001F7613" w:rsidRPr="00C83B1E">
        <w:rPr>
          <w:rFonts w:ascii="Arial" w:hAnsi="Arial" w:cs="Arial"/>
        </w:rPr>
        <w:t>e qualidade</w:t>
      </w:r>
      <w:r w:rsidR="00C204BC">
        <w:rPr>
          <w:rFonts w:ascii="Arial" w:hAnsi="Arial" w:cs="Arial"/>
        </w:rPr>
        <w:t xml:space="preserve"> diferenciada seguindo as atuais demandas de consumo</w:t>
      </w:r>
      <w:r w:rsidRPr="00C83B1E">
        <w:rPr>
          <w:rFonts w:ascii="Arial" w:hAnsi="Arial" w:cs="Arial"/>
        </w:rPr>
        <w:t>.</w:t>
      </w:r>
    </w:p>
    <w:p w:rsidR="00310214" w:rsidRPr="00C83B1E" w:rsidRDefault="00310214" w:rsidP="00C83B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Contribuir para o desenvolvimento da pecuária gaúcha, pois entendemos que esse tipo de evento insti</w:t>
      </w:r>
      <w:r w:rsidR="0030098E" w:rsidRPr="00C83B1E">
        <w:rPr>
          <w:rFonts w:ascii="Arial" w:hAnsi="Arial" w:cs="Arial"/>
        </w:rPr>
        <w:t>ga os produtores</w:t>
      </w:r>
      <w:r w:rsidR="00930036" w:rsidRPr="00C83B1E">
        <w:rPr>
          <w:rFonts w:ascii="Arial" w:hAnsi="Arial" w:cs="Arial"/>
        </w:rPr>
        <w:t xml:space="preserve"> a mostrar</w:t>
      </w:r>
      <w:r w:rsidR="0030098E" w:rsidRPr="00C83B1E">
        <w:rPr>
          <w:rFonts w:ascii="Arial" w:hAnsi="Arial" w:cs="Arial"/>
        </w:rPr>
        <w:t>em seus</w:t>
      </w:r>
      <w:r w:rsidR="00930036" w:rsidRPr="00C83B1E">
        <w:rPr>
          <w:rFonts w:ascii="Arial" w:hAnsi="Arial" w:cs="Arial"/>
        </w:rPr>
        <w:t xml:space="preserve"> pontos fortes.</w:t>
      </w:r>
    </w:p>
    <w:p w:rsidR="00930036" w:rsidRDefault="00930036" w:rsidP="00C83B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Proporc</w:t>
      </w:r>
      <w:r w:rsidR="0030098E" w:rsidRPr="00C83B1E">
        <w:rPr>
          <w:rFonts w:ascii="Arial" w:hAnsi="Arial" w:cs="Arial"/>
        </w:rPr>
        <w:t>ionar encontros, que além do concurso em si</w:t>
      </w:r>
      <w:r w:rsidRPr="00C83B1E">
        <w:rPr>
          <w:rFonts w:ascii="Arial" w:hAnsi="Arial" w:cs="Arial"/>
        </w:rPr>
        <w:t>, servirão para</w:t>
      </w:r>
      <w:r w:rsidR="00A43821">
        <w:rPr>
          <w:rFonts w:ascii="Arial" w:hAnsi="Arial" w:cs="Arial"/>
        </w:rPr>
        <w:t xml:space="preserve"> </w:t>
      </w:r>
      <w:r w:rsidR="009C1ECE" w:rsidRPr="00C83B1E">
        <w:rPr>
          <w:rFonts w:ascii="Arial" w:hAnsi="Arial" w:cs="Arial"/>
        </w:rPr>
        <w:t>fazer contatos,</w:t>
      </w:r>
      <w:r w:rsidR="001F7613" w:rsidRPr="00C83B1E">
        <w:rPr>
          <w:rFonts w:ascii="Arial" w:hAnsi="Arial" w:cs="Arial"/>
        </w:rPr>
        <w:t xml:space="preserve"> trocar experiências e incentivar que novos produtores participem do programa.</w:t>
      </w:r>
    </w:p>
    <w:p w:rsidR="00122336" w:rsidRPr="00C83B1E" w:rsidRDefault="00122336" w:rsidP="00C83B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Incentivar o uso de novas tecnologias, técnicas e manejos que possam ser úteis na melhoria de resultados dentro dos diferentes sistemas produtivos do Rio Grande do Sul.</w:t>
      </w:r>
    </w:p>
    <w:p w:rsidR="00930036" w:rsidRPr="00C83B1E" w:rsidRDefault="00930036" w:rsidP="00C83B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C83B1E">
        <w:rPr>
          <w:rFonts w:ascii="Arial" w:hAnsi="Arial" w:cs="Arial"/>
        </w:rPr>
        <w:t>Promover u</w:t>
      </w:r>
      <w:r w:rsidR="00123BC8">
        <w:rPr>
          <w:rFonts w:ascii="Arial" w:hAnsi="Arial" w:cs="Arial"/>
        </w:rPr>
        <w:t xml:space="preserve">ma aproximação entre produtores, </w:t>
      </w:r>
      <w:r w:rsidRPr="00C83B1E">
        <w:rPr>
          <w:rFonts w:ascii="Arial" w:hAnsi="Arial" w:cs="Arial"/>
        </w:rPr>
        <w:t>indústri</w:t>
      </w:r>
      <w:r w:rsidR="003D6317" w:rsidRPr="00C83B1E">
        <w:rPr>
          <w:rFonts w:ascii="Arial" w:hAnsi="Arial" w:cs="Arial"/>
        </w:rPr>
        <w:t>a</w:t>
      </w:r>
      <w:r w:rsidR="00123BC8">
        <w:rPr>
          <w:rFonts w:ascii="Arial" w:hAnsi="Arial" w:cs="Arial"/>
        </w:rPr>
        <w:t xml:space="preserve"> e programa de carne de qualidade</w:t>
      </w:r>
      <w:r w:rsidR="003D6317" w:rsidRPr="00C83B1E">
        <w:rPr>
          <w:rFonts w:ascii="Arial" w:hAnsi="Arial" w:cs="Arial"/>
        </w:rPr>
        <w:t>.</w:t>
      </w:r>
    </w:p>
    <w:p w:rsidR="001F7613" w:rsidRPr="00C83B1E" w:rsidRDefault="004E7AFC" w:rsidP="00C83B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C83B1E">
        <w:rPr>
          <w:rFonts w:ascii="Arial" w:hAnsi="Arial" w:cs="Arial"/>
        </w:rPr>
        <w:t>Marketing do P</w:t>
      </w:r>
      <w:r w:rsidR="001F7613" w:rsidRPr="00C83B1E">
        <w:rPr>
          <w:rFonts w:ascii="Arial" w:hAnsi="Arial" w:cs="Arial"/>
        </w:rPr>
        <w:t>rograma</w:t>
      </w:r>
      <w:r w:rsidR="00A43821">
        <w:rPr>
          <w:rFonts w:ascii="Arial" w:hAnsi="Arial" w:cs="Arial"/>
        </w:rPr>
        <w:t xml:space="preserve"> Carne</w:t>
      </w:r>
      <w:r w:rsidR="00EA2CC0" w:rsidRPr="00C83B1E">
        <w:rPr>
          <w:rFonts w:ascii="Arial" w:hAnsi="Arial" w:cs="Arial"/>
        </w:rPr>
        <w:t xml:space="preserve"> Pampa, </w:t>
      </w:r>
      <w:r w:rsidR="00C204BC">
        <w:rPr>
          <w:rFonts w:ascii="Arial" w:hAnsi="Arial" w:cs="Arial"/>
        </w:rPr>
        <w:t xml:space="preserve">dos produtos certificados pelo programa, </w:t>
      </w:r>
      <w:r w:rsidR="00EA2CC0" w:rsidRPr="00C83B1E">
        <w:rPr>
          <w:rFonts w:ascii="Arial" w:hAnsi="Arial" w:cs="Arial"/>
        </w:rPr>
        <w:t>bem como</w:t>
      </w:r>
      <w:r w:rsidR="00C204BC">
        <w:rPr>
          <w:rFonts w:ascii="Arial" w:hAnsi="Arial" w:cs="Arial"/>
        </w:rPr>
        <w:t xml:space="preserve"> da </w:t>
      </w:r>
      <w:r w:rsidR="00122336">
        <w:rPr>
          <w:rFonts w:ascii="Arial" w:hAnsi="Arial" w:cs="Arial"/>
        </w:rPr>
        <w:t>indústria</w:t>
      </w:r>
      <w:r w:rsidR="00EA2CC0" w:rsidRPr="00C83B1E">
        <w:rPr>
          <w:rFonts w:ascii="Arial" w:hAnsi="Arial" w:cs="Arial"/>
        </w:rPr>
        <w:t xml:space="preserve"> frigorífic</w:t>
      </w:r>
      <w:r w:rsidR="00C204BC">
        <w:rPr>
          <w:rFonts w:ascii="Arial" w:hAnsi="Arial" w:cs="Arial"/>
        </w:rPr>
        <w:t>a</w:t>
      </w:r>
      <w:r w:rsidRPr="00C83B1E">
        <w:rPr>
          <w:rFonts w:ascii="Arial" w:hAnsi="Arial" w:cs="Arial"/>
        </w:rPr>
        <w:t xml:space="preserve"> e</w:t>
      </w:r>
      <w:r w:rsidR="00C204BC">
        <w:rPr>
          <w:rFonts w:ascii="Arial" w:hAnsi="Arial" w:cs="Arial"/>
        </w:rPr>
        <w:t xml:space="preserve"> dos produtores de genética alinhada </w:t>
      </w:r>
      <w:r w:rsidR="00122336">
        <w:rPr>
          <w:rFonts w:ascii="Arial" w:hAnsi="Arial" w:cs="Arial"/>
        </w:rPr>
        <w:t>à</w:t>
      </w:r>
      <w:r w:rsidR="00C204BC">
        <w:rPr>
          <w:rFonts w:ascii="Arial" w:hAnsi="Arial" w:cs="Arial"/>
        </w:rPr>
        <w:t xml:space="preserve"> produção de carne de qualidade</w:t>
      </w:r>
      <w:r w:rsidR="00EA2CC0" w:rsidRPr="00C83B1E">
        <w:rPr>
          <w:rFonts w:ascii="Arial" w:hAnsi="Arial" w:cs="Arial"/>
        </w:rPr>
        <w:t>.</w:t>
      </w:r>
    </w:p>
    <w:p w:rsidR="00930036" w:rsidRPr="00C83B1E" w:rsidRDefault="00930036" w:rsidP="00C83B1E">
      <w:pPr>
        <w:jc w:val="both"/>
        <w:rPr>
          <w:rFonts w:ascii="Arial" w:hAnsi="Arial" w:cs="Arial"/>
          <w:u w:val="single"/>
        </w:rPr>
      </w:pPr>
    </w:p>
    <w:p w:rsidR="00930036" w:rsidRPr="00C83B1E" w:rsidRDefault="00875A61" w:rsidP="00C83B1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LOCAL</w:t>
      </w:r>
      <w:r w:rsidR="00B613D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E </w:t>
      </w:r>
      <w:r w:rsidR="00930036" w:rsidRPr="00C83B1E">
        <w:rPr>
          <w:rFonts w:ascii="Arial" w:hAnsi="Arial" w:cs="Arial"/>
          <w:b/>
          <w:u w:val="single"/>
        </w:rPr>
        <w:t xml:space="preserve">DATA </w:t>
      </w:r>
      <w:r>
        <w:rPr>
          <w:rFonts w:ascii="Arial" w:hAnsi="Arial" w:cs="Arial"/>
          <w:b/>
          <w:u w:val="single"/>
        </w:rPr>
        <w:t>D</w:t>
      </w:r>
      <w:r w:rsidR="00930036" w:rsidRPr="00C83B1E">
        <w:rPr>
          <w:rFonts w:ascii="Arial" w:hAnsi="Arial" w:cs="Arial"/>
          <w:b/>
          <w:u w:val="single"/>
        </w:rPr>
        <w:t>E REALIZAÇÃO:</w:t>
      </w:r>
    </w:p>
    <w:p w:rsidR="00A42F54" w:rsidRPr="00C83B1E" w:rsidRDefault="00930036" w:rsidP="00C83B1E">
      <w:pPr>
        <w:ind w:firstLine="390"/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O</w:t>
      </w:r>
      <w:r w:rsidR="00B613DE">
        <w:rPr>
          <w:rFonts w:ascii="Arial" w:hAnsi="Arial" w:cs="Arial"/>
        </w:rPr>
        <w:t xml:space="preserve"> </w:t>
      </w:r>
      <w:r w:rsidR="00122336">
        <w:rPr>
          <w:rFonts w:ascii="Arial" w:hAnsi="Arial" w:cs="Arial"/>
        </w:rPr>
        <w:t>I</w:t>
      </w:r>
      <w:r w:rsidR="00B613DE">
        <w:rPr>
          <w:rFonts w:ascii="Arial" w:hAnsi="Arial" w:cs="Arial"/>
        </w:rPr>
        <w:t>I</w:t>
      </w:r>
      <w:r w:rsidR="00122336">
        <w:rPr>
          <w:rFonts w:ascii="Arial" w:hAnsi="Arial" w:cs="Arial"/>
        </w:rPr>
        <w:t xml:space="preserve">I Circuito de </w:t>
      </w:r>
      <w:r w:rsidR="00122336" w:rsidRPr="00C83B1E">
        <w:rPr>
          <w:rFonts w:ascii="Arial" w:hAnsi="Arial" w:cs="Arial"/>
        </w:rPr>
        <w:t>Concurso</w:t>
      </w:r>
      <w:r w:rsidR="00122336">
        <w:rPr>
          <w:rFonts w:ascii="Arial" w:hAnsi="Arial" w:cs="Arial"/>
        </w:rPr>
        <w:t>s</w:t>
      </w:r>
      <w:r w:rsidR="00122336" w:rsidRPr="00C83B1E">
        <w:rPr>
          <w:rFonts w:ascii="Arial" w:hAnsi="Arial" w:cs="Arial"/>
        </w:rPr>
        <w:t xml:space="preserve"> de Carcaça</w:t>
      </w:r>
      <w:r w:rsidR="00122336">
        <w:rPr>
          <w:rFonts w:ascii="Arial" w:hAnsi="Arial" w:cs="Arial"/>
        </w:rPr>
        <w:t xml:space="preserve"> Carne Pampa</w:t>
      </w:r>
      <w:r w:rsidRPr="00C83B1E">
        <w:rPr>
          <w:rFonts w:ascii="Arial" w:hAnsi="Arial" w:cs="Arial"/>
        </w:rPr>
        <w:t xml:space="preserve">, será distribuído em </w:t>
      </w:r>
      <w:r w:rsidR="000B3679">
        <w:rPr>
          <w:rFonts w:ascii="Arial" w:hAnsi="Arial" w:cs="Arial"/>
        </w:rPr>
        <w:t>três</w:t>
      </w:r>
      <w:r w:rsidRPr="00C83B1E">
        <w:rPr>
          <w:rFonts w:ascii="Arial" w:hAnsi="Arial" w:cs="Arial"/>
        </w:rPr>
        <w:t xml:space="preserve"> etapas, </w:t>
      </w:r>
      <w:r w:rsidR="00A42F54" w:rsidRPr="00C83B1E">
        <w:rPr>
          <w:rFonts w:ascii="Arial" w:hAnsi="Arial" w:cs="Arial"/>
        </w:rPr>
        <w:t xml:space="preserve">percorrendo </w:t>
      </w:r>
      <w:r w:rsidR="00122336">
        <w:rPr>
          <w:rFonts w:ascii="Arial" w:hAnsi="Arial" w:cs="Arial"/>
        </w:rPr>
        <w:t>três</w:t>
      </w:r>
      <w:r w:rsidR="00A42F54" w:rsidRPr="00C83B1E">
        <w:rPr>
          <w:rFonts w:ascii="Arial" w:hAnsi="Arial" w:cs="Arial"/>
        </w:rPr>
        <w:t xml:space="preserve"> plantas do Grupo Marfrig no Rio Gran</w:t>
      </w:r>
      <w:r w:rsidR="004E7AFC" w:rsidRPr="00C83B1E">
        <w:rPr>
          <w:rFonts w:ascii="Arial" w:hAnsi="Arial" w:cs="Arial"/>
        </w:rPr>
        <w:t>de do Sul. Sendo estipul</w:t>
      </w:r>
      <w:r w:rsidR="00EA2CC0" w:rsidRPr="00C83B1E">
        <w:rPr>
          <w:rFonts w:ascii="Arial" w:hAnsi="Arial" w:cs="Arial"/>
        </w:rPr>
        <w:t xml:space="preserve">adas </w:t>
      </w:r>
      <w:r w:rsidR="004E7AFC" w:rsidRPr="00C83B1E">
        <w:rPr>
          <w:rFonts w:ascii="Arial" w:hAnsi="Arial" w:cs="Arial"/>
        </w:rPr>
        <w:t xml:space="preserve">para </w:t>
      </w:r>
      <w:r w:rsidR="00A42F54" w:rsidRPr="00C83B1E">
        <w:rPr>
          <w:rFonts w:ascii="Arial" w:hAnsi="Arial" w:cs="Arial"/>
        </w:rPr>
        <w:t>cada planta as seguintes datas:</w:t>
      </w:r>
    </w:p>
    <w:p w:rsidR="00930036" w:rsidRPr="00C83B1E" w:rsidRDefault="00A42F54" w:rsidP="00C8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Unidade Marfrig</w:t>
      </w:r>
      <w:r w:rsidR="00B613DE">
        <w:rPr>
          <w:rFonts w:ascii="Arial" w:hAnsi="Arial" w:cs="Arial"/>
        </w:rPr>
        <w:t xml:space="preserve"> </w:t>
      </w:r>
      <w:r w:rsidRPr="00C83B1E">
        <w:rPr>
          <w:rFonts w:ascii="Arial" w:hAnsi="Arial" w:cs="Arial"/>
        </w:rPr>
        <w:t>Alegrete :</w:t>
      </w:r>
    </w:p>
    <w:p w:rsidR="00A42F54" w:rsidRPr="00C83B1E" w:rsidRDefault="00A42F54" w:rsidP="00C83B1E">
      <w:pPr>
        <w:pStyle w:val="PargrafodaLista"/>
        <w:ind w:left="1416"/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Data</w:t>
      </w:r>
      <w:r w:rsidR="002874E8">
        <w:rPr>
          <w:rFonts w:ascii="Arial" w:hAnsi="Arial" w:cs="Arial"/>
        </w:rPr>
        <w:t>: 21</w:t>
      </w:r>
      <w:r w:rsidR="001F7613" w:rsidRPr="00C83B1E">
        <w:rPr>
          <w:rFonts w:ascii="Arial" w:hAnsi="Arial" w:cs="Arial"/>
        </w:rPr>
        <w:t>de Maio (Nacional HB)</w:t>
      </w:r>
    </w:p>
    <w:p w:rsidR="00A42F54" w:rsidRPr="00C83B1E" w:rsidRDefault="00A42F54" w:rsidP="00C8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Unidade Marfrig Bagé:</w:t>
      </w:r>
    </w:p>
    <w:p w:rsidR="00A42F54" w:rsidRPr="00C83B1E" w:rsidRDefault="00A42F54" w:rsidP="00C83B1E">
      <w:pPr>
        <w:pStyle w:val="PargrafodaLista"/>
        <w:ind w:left="1416"/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Data</w:t>
      </w:r>
      <w:r w:rsidR="001F7613" w:rsidRPr="00C83B1E">
        <w:rPr>
          <w:rFonts w:ascii="Arial" w:hAnsi="Arial" w:cs="Arial"/>
        </w:rPr>
        <w:t>:</w:t>
      </w:r>
      <w:r w:rsidR="00122336">
        <w:rPr>
          <w:rFonts w:ascii="Arial" w:hAnsi="Arial" w:cs="Arial"/>
        </w:rPr>
        <w:t xml:space="preserve"> 2</w:t>
      </w:r>
      <w:r w:rsidR="00DE3E79">
        <w:rPr>
          <w:rFonts w:ascii="Arial" w:hAnsi="Arial" w:cs="Arial"/>
        </w:rPr>
        <w:t>5</w:t>
      </w:r>
      <w:r w:rsidR="00122336">
        <w:rPr>
          <w:rFonts w:ascii="Arial" w:hAnsi="Arial" w:cs="Arial"/>
        </w:rPr>
        <w:t xml:space="preserve"> de </w:t>
      </w:r>
      <w:r w:rsidR="001F7613" w:rsidRPr="00C83B1E">
        <w:rPr>
          <w:rFonts w:ascii="Arial" w:hAnsi="Arial" w:cs="Arial"/>
        </w:rPr>
        <w:t>Julho</w:t>
      </w:r>
      <w:r w:rsidR="00875A61">
        <w:rPr>
          <w:rFonts w:ascii="Arial" w:hAnsi="Arial" w:cs="Arial"/>
        </w:rPr>
        <w:t xml:space="preserve"> (</w:t>
      </w:r>
      <w:r w:rsidR="00122336">
        <w:rPr>
          <w:rFonts w:ascii="Arial" w:hAnsi="Arial" w:cs="Arial"/>
        </w:rPr>
        <w:t>Jornada de Atualização Técnica ABHB</w:t>
      </w:r>
      <w:r w:rsidR="00875A61">
        <w:rPr>
          <w:rFonts w:ascii="Arial" w:hAnsi="Arial" w:cs="Arial"/>
        </w:rPr>
        <w:t>)</w:t>
      </w:r>
    </w:p>
    <w:p w:rsidR="00A42F54" w:rsidRPr="00C83B1E" w:rsidRDefault="00A42F54" w:rsidP="00C8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Unidade Marfrig São Gabriel</w:t>
      </w:r>
    </w:p>
    <w:p w:rsidR="00A42F54" w:rsidRPr="00C83B1E" w:rsidRDefault="00A42F54" w:rsidP="00C83B1E">
      <w:pPr>
        <w:pStyle w:val="PargrafodaLista"/>
        <w:ind w:left="1416"/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 xml:space="preserve">Data </w:t>
      </w:r>
      <w:r w:rsidR="001F7613" w:rsidRPr="00C83B1E">
        <w:rPr>
          <w:rFonts w:ascii="Arial" w:hAnsi="Arial" w:cs="Arial"/>
        </w:rPr>
        <w:t xml:space="preserve">: </w:t>
      </w:r>
      <w:r w:rsidR="000E77B3">
        <w:rPr>
          <w:rFonts w:ascii="Arial" w:hAnsi="Arial" w:cs="Arial"/>
        </w:rPr>
        <w:t xml:space="preserve">21 de </w:t>
      </w:r>
      <w:r w:rsidR="00122336">
        <w:rPr>
          <w:rFonts w:ascii="Arial" w:hAnsi="Arial" w:cs="Arial"/>
        </w:rPr>
        <w:t>Outubro</w:t>
      </w:r>
      <w:r w:rsidR="000E77B3">
        <w:rPr>
          <w:rFonts w:ascii="Arial" w:hAnsi="Arial" w:cs="Arial"/>
        </w:rPr>
        <w:t xml:space="preserve"> (Expofeira de São Gabri</w:t>
      </w:r>
      <w:bookmarkStart w:id="0" w:name="_GoBack"/>
      <w:bookmarkEnd w:id="0"/>
      <w:r w:rsidR="000E77B3">
        <w:rPr>
          <w:rFonts w:ascii="Arial" w:hAnsi="Arial" w:cs="Arial"/>
        </w:rPr>
        <w:t>el)</w:t>
      </w:r>
    </w:p>
    <w:p w:rsidR="00903576" w:rsidRDefault="00903576" w:rsidP="00C83B1E">
      <w:pPr>
        <w:jc w:val="both"/>
        <w:rPr>
          <w:rFonts w:ascii="Arial" w:hAnsi="Arial" w:cs="Arial"/>
          <w:b/>
          <w:u w:val="single"/>
        </w:rPr>
      </w:pPr>
    </w:p>
    <w:p w:rsidR="00A42F54" w:rsidRPr="00C83B1E" w:rsidRDefault="00A42F54" w:rsidP="00C83B1E">
      <w:pPr>
        <w:jc w:val="both"/>
        <w:rPr>
          <w:rFonts w:ascii="Arial" w:hAnsi="Arial" w:cs="Arial"/>
          <w:b/>
          <w:u w:val="single"/>
        </w:rPr>
      </w:pPr>
      <w:r w:rsidRPr="00C83B1E">
        <w:rPr>
          <w:rFonts w:ascii="Arial" w:hAnsi="Arial" w:cs="Arial"/>
          <w:b/>
          <w:u w:val="single"/>
        </w:rPr>
        <w:t>OS ANIMAIS:</w:t>
      </w:r>
    </w:p>
    <w:p w:rsidR="007B4945" w:rsidRPr="00C83B1E" w:rsidRDefault="00A42F54" w:rsidP="00C83B1E">
      <w:pPr>
        <w:ind w:firstLine="708"/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Estarão aptos a participare</w:t>
      </w:r>
      <w:r w:rsidR="007B4945" w:rsidRPr="00C83B1E">
        <w:rPr>
          <w:rFonts w:ascii="Arial" w:hAnsi="Arial" w:cs="Arial"/>
        </w:rPr>
        <w:t>m deste con</w:t>
      </w:r>
      <w:r w:rsidR="00A3441E" w:rsidRPr="00C83B1E">
        <w:rPr>
          <w:rFonts w:ascii="Arial" w:hAnsi="Arial" w:cs="Arial"/>
        </w:rPr>
        <w:t>curso</w:t>
      </w:r>
      <w:r w:rsidR="00160623" w:rsidRPr="00C83B1E">
        <w:rPr>
          <w:rFonts w:ascii="Arial" w:hAnsi="Arial" w:cs="Arial"/>
        </w:rPr>
        <w:t>,</w:t>
      </w:r>
      <w:r w:rsidR="00A3441E" w:rsidRPr="00C83B1E">
        <w:rPr>
          <w:rFonts w:ascii="Arial" w:hAnsi="Arial" w:cs="Arial"/>
        </w:rPr>
        <w:t xml:space="preserve"> animais</w:t>
      </w:r>
      <w:r w:rsidR="00EA2CC0" w:rsidRPr="00C83B1E">
        <w:rPr>
          <w:rFonts w:ascii="Arial" w:hAnsi="Arial" w:cs="Arial"/>
        </w:rPr>
        <w:t xml:space="preserve"> machos castrados</w:t>
      </w:r>
      <w:r w:rsidR="007B4945" w:rsidRPr="00C83B1E">
        <w:rPr>
          <w:rFonts w:ascii="Arial" w:hAnsi="Arial" w:cs="Arial"/>
        </w:rPr>
        <w:t>, que cumprirem as exigências sanitárias oficiais estabelecidas pelo Ministério da Agricultura Pecuária e A</w:t>
      </w:r>
      <w:r w:rsidR="00160623" w:rsidRPr="00C83B1E">
        <w:rPr>
          <w:rFonts w:ascii="Arial" w:hAnsi="Arial" w:cs="Arial"/>
        </w:rPr>
        <w:t>bastecimento, e que,</w:t>
      </w:r>
      <w:r w:rsidR="00A3441E" w:rsidRPr="00C83B1E">
        <w:rPr>
          <w:rFonts w:ascii="Arial" w:hAnsi="Arial" w:cs="Arial"/>
        </w:rPr>
        <w:t xml:space="preserve"> se enquadrare</w:t>
      </w:r>
      <w:r w:rsidR="00943F8F">
        <w:rPr>
          <w:rFonts w:ascii="Arial" w:hAnsi="Arial" w:cs="Arial"/>
        </w:rPr>
        <w:t>m nos padrões previsto</w:t>
      </w:r>
      <w:r w:rsidR="007B4945" w:rsidRPr="00C83B1E">
        <w:rPr>
          <w:rFonts w:ascii="Arial" w:hAnsi="Arial" w:cs="Arial"/>
        </w:rPr>
        <w:t xml:space="preserve">s pelo </w:t>
      </w:r>
      <w:r w:rsidR="00053D87">
        <w:rPr>
          <w:rFonts w:ascii="Arial" w:hAnsi="Arial" w:cs="Arial"/>
        </w:rPr>
        <w:t>Programa Carne</w:t>
      </w:r>
      <w:r w:rsidR="007B4945" w:rsidRPr="00C83B1E">
        <w:rPr>
          <w:rFonts w:ascii="Arial" w:hAnsi="Arial" w:cs="Arial"/>
        </w:rPr>
        <w:t xml:space="preserve"> Pampa®</w:t>
      </w:r>
      <w:r w:rsidR="001F7613" w:rsidRPr="00C83B1E">
        <w:rPr>
          <w:rFonts w:ascii="Arial" w:hAnsi="Arial" w:cs="Arial"/>
        </w:rPr>
        <w:t>.</w:t>
      </w:r>
      <w:r w:rsidR="00160623" w:rsidRPr="00C83B1E">
        <w:rPr>
          <w:rFonts w:ascii="Arial" w:hAnsi="Arial" w:cs="Arial"/>
        </w:rPr>
        <w:t xml:space="preserve"> É importante salientar que s</w:t>
      </w:r>
      <w:r w:rsidR="001F7613" w:rsidRPr="00C83B1E">
        <w:rPr>
          <w:rFonts w:ascii="Arial" w:hAnsi="Arial" w:cs="Arial"/>
        </w:rPr>
        <w:t>omente anima</w:t>
      </w:r>
      <w:r w:rsidR="002F7229" w:rsidRPr="00C83B1E">
        <w:rPr>
          <w:rFonts w:ascii="Arial" w:hAnsi="Arial" w:cs="Arial"/>
        </w:rPr>
        <w:t>is certificados pontuarão nas e</w:t>
      </w:r>
      <w:r w:rsidR="001F7613" w:rsidRPr="00C83B1E">
        <w:rPr>
          <w:rFonts w:ascii="Arial" w:hAnsi="Arial" w:cs="Arial"/>
        </w:rPr>
        <w:t>tapas.</w:t>
      </w:r>
    </w:p>
    <w:p w:rsidR="00A3441E" w:rsidRPr="00C83B1E" w:rsidRDefault="0030098E" w:rsidP="00C83B1E">
      <w:pPr>
        <w:ind w:firstLine="708"/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Por questões logísticas</w:t>
      </w:r>
      <w:r w:rsidR="00122336">
        <w:rPr>
          <w:rFonts w:ascii="Arial" w:hAnsi="Arial" w:cs="Arial"/>
        </w:rPr>
        <w:t xml:space="preserve"> e padronização</w:t>
      </w:r>
      <w:r w:rsidR="00A3441E" w:rsidRPr="00C83B1E">
        <w:rPr>
          <w:rFonts w:ascii="Arial" w:hAnsi="Arial" w:cs="Arial"/>
        </w:rPr>
        <w:t>, os lotes</w:t>
      </w:r>
      <w:r w:rsidRPr="00C83B1E">
        <w:rPr>
          <w:rFonts w:ascii="Arial" w:hAnsi="Arial" w:cs="Arial"/>
        </w:rPr>
        <w:t xml:space="preserve"> que participa</w:t>
      </w:r>
      <w:r w:rsidR="00875A61">
        <w:rPr>
          <w:rFonts w:ascii="Arial" w:hAnsi="Arial" w:cs="Arial"/>
        </w:rPr>
        <w:t xml:space="preserve">rão do concurso serão compostos por </w:t>
      </w:r>
      <w:r w:rsidR="002F7229" w:rsidRPr="00C83B1E">
        <w:rPr>
          <w:rFonts w:ascii="Arial" w:hAnsi="Arial" w:cs="Arial"/>
        </w:rPr>
        <w:t xml:space="preserve">22 </w:t>
      </w:r>
      <w:r w:rsidRPr="00C83B1E">
        <w:rPr>
          <w:rFonts w:ascii="Arial" w:hAnsi="Arial" w:cs="Arial"/>
        </w:rPr>
        <w:t>animai</w:t>
      </w:r>
      <w:r w:rsidR="00160623" w:rsidRPr="00C83B1E">
        <w:rPr>
          <w:rFonts w:ascii="Arial" w:hAnsi="Arial" w:cs="Arial"/>
        </w:rPr>
        <w:t xml:space="preserve">s. </w:t>
      </w:r>
      <w:r w:rsidR="00122336">
        <w:rPr>
          <w:rFonts w:ascii="Arial" w:hAnsi="Arial" w:cs="Arial"/>
        </w:rPr>
        <w:t xml:space="preserve">Será permitida a inscrição de, no máximo, dois lotes por produtor. </w:t>
      </w:r>
      <w:r w:rsidR="00160623" w:rsidRPr="00C83B1E">
        <w:rPr>
          <w:rFonts w:ascii="Arial" w:hAnsi="Arial" w:cs="Arial"/>
        </w:rPr>
        <w:t>A</w:t>
      </w:r>
      <w:r w:rsidRPr="00C83B1E">
        <w:rPr>
          <w:rFonts w:ascii="Arial" w:hAnsi="Arial" w:cs="Arial"/>
        </w:rPr>
        <w:t xml:space="preserve"> in</w:t>
      </w:r>
      <w:r w:rsidR="00160623" w:rsidRPr="00C83B1E">
        <w:rPr>
          <w:rFonts w:ascii="Arial" w:hAnsi="Arial" w:cs="Arial"/>
        </w:rPr>
        <w:t xml:space="preserve">scrição de </w:t>
      </w:r>
      <w:r w:rsidR="00122336">
        <w:rPr>
          <w:rFonts w:ascii="Arial" w:hAnsi="Arial" w:cs="Arial"/>
        </w:rPr>
        <w:t xml:space="preserve">dois lotes </w:t>
      </w:r>
      <w:r w:rsidR="004E7AFC" w:rsidRPr="00C83B1E">
        <w:rPr>
          <w:rFonts w:ascii="Arial" w:hAnsi="Arial" w:cs="Arial"/>
        </w:rPr>
        <w:t>de animais</w:t>
      </w:r>
      <w:r w:rsidR="00875A61">
        <w:rPr>
          <w:rFonts w:ascii="Arial" w:hAnsi="Arial" w:cs="Arial"/>
        </w:rPr>
        <w:t xml:space="preserve"> de um</w:t>
      </w:r>
      <w:r w:rsidR="009650EF" w:rsidRPr="00C83B1E">
        <w:rPr>
          <w:rFonts w:ascii="Arial" w:hAnsi="Arial" w:cs="Arial"/>
        </w:rPr>
        <w:t xml:space="preserve"> mesmo </w:t>
      </w:r>
      <w:r w:rsidR="00160623" w:rsidRPr="00C83B1E">
        <w:rPr>
          <w:rFonts w:ascii="Arial" w:hAnsi="Arial" w:cs="Arial"/>
        </w:rPr>
        <w:t xml:space="preserve">produtor, </w:t>
      </w:r>
      <w:r w:rsidR="00EA2CC0" w:rsidRPr="00C83B1E">
        <w:rPr>
          <w:rFonts w:ascii="Arial" w:hAnsi="Arial" w:cs="Arial"/>
        </w:rPr>
        <w:t>só será</w:t>
      </w:r>
      <w:r w:rsidR="00053D87">
        <w:rPr>
          <w:rFonts w:ascii="Arial" w:hAnsi="Arial" w:cs="Arial"/>
        </w:rPr>
        <w:t xml:space="preserve"> </w:t>
      </w:r>
      <w:r w:rsidRPr="00C83B1E">
        <w:rPr>
          <w:rFonts w:ascii="Arial" w:hAnsi="Arial" w:cs="Arial"/>
        </w:rPr>
        <w:t>permitida</w:t>
      </w:r>
      <w:r w:rsidR="00A3441E" w:rsidRPr="00C83B1E">
        <w:rPr>
          <w:rFonts w:ascii="Arial" w:hAnsi="Arial" w:cs="Arial"/>
        </w:rPr>
        <w:t xml:space="preserve"> se a capacidade de abate diário do frigorífico não estiver completa</w:t>
      </w:r>
      <w:r w:rsidR="00943F8F">
        <w:rPr>
          <w:rFonts w:ascii="Arial" w:hAnsi="Arial" w:cs="Arial"/>
        </w:rPr>
        <w:t xml:space="preserve">, </w:t>
      </w:r>
      <w:r w:rsidR="00875A61">
        <w:rPr>
          <w:rFonts w:ascii="Arial" w:hAnsi="Arial" w:cs="Arial"/>
        </w:rPr>
        <w:t xml:space="preserve">a fim de garantir </w:t>
      </w:r>
      <w:r w:rsidR="004E7AFC" w:rsidRPr="00C83B1E">
        <w:rPr>
          <w:rFonts w:ascii="Arial" w:hAnsi="Arial" w:cs="Arial"/>
        </w:rPr>
        <w:t>que todos os inscritos participem com pelo menos um lote</w:t>
      </w:r>
      <w:r w:rsidR="00A3441E" w:rsidRPr="00C83B1E">
        <w:rPr>
          <w:rFonts w:ascii="Arial" w:hAnsi="Arial" w:cs="Arial"/>
        </w:rPr>
        <w:t>.</w:t>
      </w:r>
    </w:p>
    <w:p w:rsidR="0089531C" w:rsidRPr="00B623E4" w:rsidRDefault="00AB315F" w:rsidP="004472C5">
      <w:pPr>
        <w:ind w:firstLine="708"/>
        <w:jc w:val="both"/>
        <w:rPr>
          <w:rFonts w:ascii="Arial" w:hAnsi="Arial" w:cs="Arial"/>
          <w:b/>
          <w:i/>
        </w:rPr>
      </w:pPr>
      <w:r w:rsidRPr="00943F8F">
        <w:rPr>
          <w:rFonts w:ascii="Arial" w:hAnsi="Arial" w:cs="Arial"/>
          <w:b/>
          <w:i/>
        </w:rPr>
        <w:t>O padr</w:t>
      </w:r>
      <w:r w:rsidR="00903576">
        <w:rPr>
          <w:rFonts w:ascii="Arial" w:hAnsi="Arial" w:cs="Arial"/>
          <w:b/>
          <w:i/>
        </w:rPr>
        <w:t>ão</w:t>
      </w:r>
      <w:r w:rsidRPr="00943F8F">
        <w:rPr>
          <w:rFonts w:ascii="Arial" w:hAnsi="Arial" w:cs="Arial"/>
          <w:b/>
          <w:i/>
        </w:rPr>
        <w:t xml:space="preserve"> aceito pelo Circuito de Concursos de Carcaça serão os mesm</w:t>
      </w:r>
      <w:r w:rsidR="00053D87">
        <w:rPr>
          <w:rFonts w:ascii="Arial" w:hAnsi="Arial" w:cs="Arial"/>
          <w:b/>
          <w:i/>
        </w:rPr>
        <w:t xml:space="preserve">os do Programa Carne </w:t>
      </w:r>
      <w:r w:rsidRPr="00943F8F">
        <w:rPr>
          <w:rFonts w:ascii="Arial" w:hAnsi="Arial" w:cs="Arial"/>
          <w:b/>
          <w:i/>
        </w:rPr>
        <w:t xml:space="preserve"> Pampa®</w:t>
      </w:r>
      <w:r w:rsidR="00053D87">
        <w:rPr>
          <w:rFonts w:ascii="Arial" w:hAnsi="Arial" w:cs="Arial"/>
          <w:b/>
          <w:i/>
        </w:rPr>
        <w:t xml:space="preserve"> </w:t>
      </w:r>
      <w:r w:rsidR="00160623" w:rsidRPr="00943F8F">
        <w:rPr>
          <w:rFonts w:ascii="Arial" w:hAnsi="Arial" w:cs="Arial"/>
          <w:b/>
          <w:i/>
        </w:rPr>
        <w:t xml:space="preserve">vigentes </w:t>
      </w:r>
      <w:r w:rsidR="00875A61">
        <w:rPr>
          <w:rFonts w:ascii="Arial" w:hAnsi="Arial" w:cs="Arial"/>
          <w:b/>
          <w:i/>
        </w:rPr>
        <w:t>para</w:t>
      </w:r>
      <w:r w:rsidR="00160623" w:rsidRPr="00943F8F">
        <w:rPr>
          <w:rFonts w:ascii="Arial" w:hAnsi="Arial" w:cs="Arial"/>
          <w:b/>
          <w:i/>
        </w:rPr>
        <w:t xml:space="preserve"> </w:t>
      </w:r>
      <w:r w:rsidR="00053D87">
        <w:rPr>
          <w:rFonts w:ascii="Arial" w:hAnsi="Arial" w:cs="Arial"/>
          <w:b/>
          <w:i/>
        </w:rPr>
        <w:t xml:space="preserve">o </w:t>
      </w:r>
      <w:r w:rsidR="00160623" w:rsidRPr="00943F8F">
        <w:rPr>
          <w:rFonts w:ascii="Arial" w:hAnsi="Arial" w:cs="Arial"/>
          <w:b/>
          <w:i/>
        </w:rPr>
        <w:t>Grupo</w:t>
      </w:r>
      <w:r w:rsidR="00053D87">
        <w:rPr>
          <w:rFonts w:ascii="Arial" w:hAnsi="Arial" w:cs="Arial"/>
          <w:b/>
          <w:i/>
        </w:rPr>
        <w:t xml:space="preserve"> </w:t>
      </w:r>
      <w:r w:rsidR="00EA2CC0" w:rsidRPr="00943F8F">
        <w:rPr>
          <w:rFonts w:ascii="Arial" w:hAnsi="Arial" w:cs="Arial"/>
          <w:b/>
          <w:i/>
        </w:rPr>
        <w:t>Marfrig</w:t>
      </w:r>
      <w:r w:rsidR="000B3679">
        <w:rPr>
          <w:rFonts w:ascii="Arial" w:hAnsi="Arial" w:cs="Arial"/>
        </w:rPr>
        <w:t>.</w:t>
      </w:r>
    </w:p>
    <w:p w:rsidR="007665C7" w:rsidRPr="00C83B1E" w:rsidRDefault="007665C7" w:rsidP="00C83B1E">
      <w:pPr>
        <w:jc w:val="both"/>
        <w:rPr>
          <w:rFonts w:ascii="Arial" w:hAnsi="Arial" w:cs="Arial"/>
        </w:rPr>
      </w:pPr>
    </w:p>
    <w:p w:rsidR="001E381F" w:rsidRPr="00C83B1E" w:rsidRDefault="00875A61" w:rsidP="00C83B1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INSCRIÇÕ</w:t>
      </w:r>
      <w:r w:rsidR="001E381F" w:rsidRPr="00C83B1E">
        <w:rPr>
          <w:rFonts w:ascii="Arial" w:hAnsi="Arial" w:cs="Arial"/>
          <w:b/>
          <w:u w:val="single"/>
        </w:rPr>
        <w:t>ES:</w:t>
      </w:r>
    </w:p>
    <w:p w:rsidR="002934AB" w:rsidRPr="00C83B1E" w:rsidRDefault="001E381F" w:rsidP="00C83B1E">
      <w:pPr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ab/>
      </w:r>
      <w:r w:rsidR="00014248" w:rsidRPr="00C83B1E">
        <w:rPr>
          <w:rFonts w:ascii="Arial" w:hAnsi="Arial" w:cs="Arial"/>
        </w:rPr>
        <w:t xml:space="preserve">As inscrições serão realizadas até </w:t>
      </w:r>
      <w:r w:rsidR="00731090" w:rsidRPr="00C83B1E">
        <w:rPr>
          <w:rFonts w:ascii="Arial" w:hAnsi="Arial" w:cs="Arial"/>
        </w:rPr>
        <w:t xml:space="preserve">um mês </w:t>
      </w:r>
      <w:r w:rsidR="00DF5B31" w:rsidRPr="00C83B1E">
        <w:rPr>
          <w:rFonts w:ascii="Arial" w:hAnsi="Arial" w:cs="Arial"/>
        </w:rPr>
        <w:t>antes de cada e</w:t>
      </w:r>
      <w:r w:rsidR="00731090" w:rsidRPr="00C83B1E">
        <w:rPr>
          <w:rFonts w:ascii="Arial" w:hAnsi="Arial" w:cs="Arial"/>
        </w:rPr>
        <w:t>tapa, podendo</w:t>
      </w:r>
      <w:r w:rsidR="00D65F33" w:rsidRPr="00C83B1E">
        <w:rPr>
          <w:rFonts w:ascii="Arial" w:hAnsi="Arial" w:cs="Arial"/>
        </w:rPr>
        <w:t xml:space="preserve"> ser efetuadas d</w:t>
      </w:r>
      <w:r w:rsidR="002F7229" w:rsidRPr="00C83B1E">
        <w:rPr>
          <w:rFonts w:ascii="Arial" w:hAnsi="Arial" w:cs="Arial"/>
        </w:rPr>
        <w:t xml:space="preserve">as seguintes </w:t>
      </w:r>
      <w:r w:rsidR="00014248" w:rsidRPr="00C83B1E">
        <w:rPr>
          <w:rFonts w:ascii="Arial" w:hAnsi="Arial" w:cs="Arial"/>
        </w:rPr>
        <w:t>maneiras</w:t>
      </w:r>
      <w:r w:rsidR="00577F5E" w:rsidRPr="00C83B1E">
        <w:rPr>
          <w:rFonts w:ascii="Arial" w:hAnsi="Arial" w:cs="Arial"/>
        </w:rPr>
        <w:t>; diretamente na</w:t>
      </w:r>
      <w:r w:rsidRPr="00C83B1E">
        <w:rPr>
          <w:rFonts w:ascii="Arial" w:hAnsi="Arial" w:cs="Arial"/>
        </w:rPr>
        <w:t xml:space="preserve"> Associação Brasileira de Criadores de Hereford e Braford</w:t>
      </w:r>
      <w:r w:rsidR="00160623" w:rsidRPr="00C83B1E">
        <w:rPr>
          <w:rFonts w:ascii="Arial" w:hAnsi="Arial" w:cs="Arial"/>
        </w:rPr>
        <w:t>, p</w:t>
      </w:r>
      <w:r w:rsidR="002F7229" w:rsidRPr="00C83B1E">
        <w:rPr>
          <w:rFonts w:ascii="Arial" w:hAnsi="Arial" w:cs="Arial"/>
        </w:rPr>
        <w:t xml:space="preserve">elo fone (53) 3242.1332, </w:t>
      </w:r>
      <w:r w:rsidR="00014248" w:rsidRPr="00C83B1E">
        <w:rPr>
          <w:rFonts w:ascii="Arial" w:hAnsi="Arial" w:cs="Arial"/>
        </w:rPr>
        <w:t xml:space="preserve">ou </w:t>
      </w:r>
      <w:r w:rsidR="002F7229" w:rsidRPr="00C83B1E">
        <w:rPr>
          <w:rFonts w:ascii="Arial" w:hAnsi="Arial" w:cs="Arial"/>
        </w:rPr>
        <w:t xml:space="preserve">ainda </w:t>
      </w:r>
      <w:r w:rsidR="00014248" w:rsidRPr="00C83B1E">
        <w:rPr>
          <w:rFonts w:ascii="Arial" w:hAnsi="Arial" w:cs="Arial"/>
        </w:rPr>
        <w:t>através do</w:t>
      </w:r>
      <w:r w:rsidR="00DE3E79">
        <w:rPr>
          <w:rFonts w:ascii="Arial" w:hAnsi="Arial" w:cs="Arial"/>
        </w:rPr>
        <w:t xml:space="preserve"> site do www.carnehereford</w:t>
      </w:r>
      <w:r w:rsidR="009C1ECE" w:rsidRPr="00C83B1E">
        <w:rPr>
          <w:rFonts w:ascii="Arial" w:hAnsi="Arial" w:cs="Arial"/>
        </w:rPr>
        <w:t>.com.br</w:t>
      </w:r>
      <w:r w:rsidR="00EA2CC0" w:rsidRPr="00C83B1E">
        <w:rPr>
          <w:rFonts w:ascii="Arial" w:hAnsi="Arial" w:cs="Arial"/>
        </w:rPr>
        <w:t>, no qual deve-</w:t>
      </w:r>
      <w:r w:rsidR="00577F5E" w:rsidRPr="00C83B1E">
        <w:rPr>
          <w:rFonts w:ascii="Arial" w:hAnsi="Arial" w:cs="Arial"/>
        </w:rPr>
        <w:t xml:space="preserve">se realizar o download da ficha de inscrição e </w:t>
      </w:r>
      <w:r w:rsidR="001F7613" w:rsidRPr="00C83B1E">
        <w:rPr>
          <w:rFonts w:ascii="Arial" w:hAnsi="Arial" w:cs="Arial"/>
        </w:rPr>
        <w:t>enviá-la</w:t>
      </w:r>
      <w:r w:rsidR="0013739D" w:rsidRPr="00C83B1E">
        <w:rPr>
          <w:rFonts w:ascii="Arial" w:hAnsi="Arial" w:cs="Arial"/>
        </w:rPr>
        <w:t xml:space="preserve"> preenchida</w:t>
      </w:r>
      <w:r w:rsidR="002934AB" w:rsidRPr="00C83B1E">
        <w:rPr>
          <w:rFonts w:ascii="Arial" w:hAnsi="Arial" w:cs="Arial"/>
        </w:rPr>
        <w:t xml:space="preserve"> para secretaria da </w:t>
      </w:r>
      <w:r w:rsidR="00E95A27">
        <w:rPr>
          <w:rFonts w:ascii="Arial" w:hAnsi="Arial" w:cs="Arial"/>
        </w:rPr>
        <w:t>ABHB.</w:t>
      </w:r>
    </w:p>
    <w:p w:rsidR="001F7613" w:rsidRPr="00C83B1E" w:rsidRDefault="00577F5E" w:rsidP="00C83B1E">
      <w:pPr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ab/>
      </w:r>
      <w:r w:rsidR="001E381F" w:rsidRPr="00C83B1E">
        <w:rPr>
          <w:rFonts w:ascii="Arial" w:hAnsi="Arial" w:cs="Arial"/>
        </w:rPr>
        <w:t xml:space="preserve">É reservado ao produtor o direito de participar de quantas etapas desejar, </w:t>
      </w:r>
      <w:r w:rsidR="00D65F33" w:rsidRPr="00C83B1E">
        <w:rPr>
          <w:rFonts w:ascii="Arial" w:hAnsi="Arial" w:cs="Arial"/>
        </w:rPr>
        <w:t>sendo que</w:t>
      </w:r>
      <w:r w:rsidR="001F7613" w:rsidRPr="00C83B1E">
        <w:rPr>
          <w:rFonts w:ascii="Arial" w:hAnsi="Arial" w:cs="Arial"/>
        </w:rPr>
        <w:t xml:space="preserve"> todos irão pontuar para a c</w:t>
      </w:r>
      <w:r w:rsidR="00943F8F">
        <w:rPr>
          <w:rFonts w:ascii="Arial" w:hAnsi="Arial" w:cs="Arial"/>
        </w:rPr>
        <w:t xml:space="preserve">lassificação geral do ranking </w:t>
      </w:r>
      <w:r w:rsidR="00E95A27">
        <w:rPr>
          <w:rFonts w:ascii="Arial" w:hAnsi="Arial" w:cs="Arial"/>
        </w:rPr>
        <w:t>ao</w:t>
      </w:r>
      <w:r w:rsidR="001F7613" w:rsidRPr="00C83B1E">
        <w:rPr>
          <w:rFonts w:ascii="Arial" w:hAnsi="Arial" w:cs="Arial"/>
        </w:rPr>
        <w:t xml:space="preserve"> final das </w:t>
      </w:r>
      <w:r w:rsidR="000B3679">
        <w:rPr>
          <w:rFonts w:ascii="Arial" w:hAnsi="Arial" w:cs="Arial"/>
        </w:rPr>
        <w:t>3</w:t>
      </w:r>
      <w:r w:rsidR="001F7613" w:rsidRPr="00C83B1E">
        <w:rPr>
          <w:rFonts w:ascii="Arial" w:hAnsi="Arial" w:cs="Arial"/>
        </w:rPr>
        <w:t xml:space="preserve"> etapas.</w:t>
      </w:r>
    </w:p>
    <w:p w:rsidR="009650EF" w:rsidRPr="00C83B1E" w:rsidRDefault="0013739D" w:rsidP="00C83B1E">
      <w:pPr>
        <w:jc w:val="both"/>
        <w:rPr>
          <w:rFonts w:ascii="Arial" w:hAnsi="Arial" w:cs="Arial"/>
          <w:b/>
          <w:u w:val="single"/>
        </w:rPr>
      </w:pPr>
      <w:r w:rsidRPr="00C83B1E">
        <w:rPr>
          <w:rFonts w:ascii="Arial" w:hAnsi="Arial" w:cs="Arial"/>
          <w:b/>
          <w:u w:val="single"/>
        </w:rPr>
        <w:t>ADMISSÃO:</w:t>
      </w:r>
    </w:p>
    <w:p w:rsidR="009650EF" w:rsidRPr="00C83B1E" w:rsidRDefault="009650EF" w:rsidP="00C83B1E">
      <w:pPr>
        <w:jc w:val="both"/>
        <w:rPr>
          <w:rFonts w:ascii="Arial" w:hAnsi="Arial" w:cs="Arial"/>
        </w:rPr>
      </w:pPr>
      <w:r w:rsidRPr="00C83B1E">
        <w:rPr>
          <w:rFonts w:ascii="Arial" w:hAnsi="Arial" w:cs="Arial"/>
          <w:b/>
        </w:rPr>
        <w:tab/>
      </w:r>
      <w:r w:rsidR="00731090" w:rsidRPr="00C83B1E">
        <w:rPr>
          <w:rFonts w:ascii="Arial" w:hAnsi="Arial" w:cs="Arial"/>
        </w:rPr>
        <w:t>Os lotes inscritos esta</w:t>
      </w:r>
      <w:r w:rsidR="0013739D" w:rsidRPr="00C83B1E">
        <w:rPr>
          <w:rFonts w:ascii="Arial" w:hAnsi="Arial" w:cs="Arial"/>
        </w:rPr>
        <w:t>rão sujeitos a uma admissão prévia</w:t>
      </w:r>
      <w:r w:rsidR="00731090" w:rsidRPr="00C83B1E">
        <w:rPr>
          <w:rFonts w:ascii="Arial" w:hAnsi="Arial" w:cs="Arial"/>
        </w:rPr>
        <w:t xml:space="preserve"> (</w:t>
      </w:r>
      <w:r w:rsidR="00E95A27">
        <w:rPr>
          <w:rFonts w:ascii="Arial" w:hAnsi="Arial" w:cs="Arial"/>
        </w:rPr>
        <w:t>visando</w:t>
      </w:r>
      <w:r w:rsidR="00053D87">
        <w:rPr>
          <w:rFonts w:ascii="Arial" w:hAnsi="Arial" w:cs="Arial"/>
        </w:rPr>
        <w:t xml:space="preserve"> </w:t>
      </w:r>
      <w:r w:rsidR="0013739D" w:rsidRPr="00C83B1E">
        <w:rPr>
          <w:rFonts w:ascii="Arial" w:hAnsi="Arial" w:cs="Arial"/>
        </w:rPr>
        <w:t>a uniformidade do concurso</w:t>
      </w:r>
      <w:r w:rsidR="00731090" w:rsidRPr="00C83B1E">
        <w:rPr>
          <w:rFonts w:ascii="Arial" w:hAnsi="Arial" w:cs="Arial"/>
        </w:rPr>
        <w:t>)</w:t>
      </w:r>
      <w:r w:rsidR="0013739D" w:rsidRPr="00C83B1E">
        <w:rPr>
          <w:rFonts w:ascii="Arial" w:hAnsi="Arial" w:cs="Arial"/>
        </w:rPr>
        <w:t>, que poderão ser</w:t>
      </w:r>
      <w:r w:rsidR="00731090" w:rsidRPr="00C83B1E">
        <w:rPr>
          <w:rFonts w:ascii="Arial" w:hAnsi="Arial" w:cs="Arial"/>
        </w:rPr>
        <w:t xml:space="preserve"> realizada</w:t>
      </w:r>
      <w:r w:rsidR="00DF5B31" w:rsidRPr="00C83B1E">
        <w:rPr>
          <w:rFonts w:ascii="Arial" w:hAnsi="Arial" w:cs="Arial"/>
        </w:rPr>
        <w:t>s</w:t>
      </w:r>
      <w:r w:rsidR="00731090" w:rsidRPr="00C83B1E">
        <w:rPr>
          <w:rFonts w:ascii="Arial" w:hAnsi="Arial" w:cs="Arial"/>
        </w:rPr>
        <w:t xml:space="preserve"> até 15 dias antes por </w:t>
      </w:r>
      <w:r w:rsidR="00E95A27">
        <w:rPr>
          <w:rFonts w:ascii="Arial" w:hAnsi="Arial" w:cs="Arial"/>
        </w:rPr>
        <w:t xml:space="preserve">pessoas indicadas </w:t>
      </w:r>
      <w:r w:rsidR="00DF5B31" w:rsidRPr="00C83B1E">
        <w:rPr>
          <w:rFonts w:ascii="Arial" w:hAnsi="Arial" w:cs="Arial"/>
        </w:rPr>
        <w:t xml:space="preserve">pela </w:t>
      </w:r>
      <w:r w:rsidR="000B3679">
        <w:rPr>
          <w:rFonts w:ascii="Arial" w:hAnsi="Arial" w:cs="Arial"/>
        </w:rPr>
        <w:t>ABHB e/ou Frigorífico</w:t>
      </w:r>
      <w:r w:rsidR="00053D87">
        <w:rPr>
          <w:rFonts w:ascii="Arial" w:hAnsi="Arial" w:cs="Arial"/>
        </w:rPr>
        <w:t xml:space="preserve"> </w:t>
      </w:r>
      <w:r w:rsidR="00DF5B31" w:rsidRPr="00C83B1E">
        <w:rPr>
          <w:rFonts w:ascii="Arial" w:hAnsi="Arial" w:cs="Arial"/>
        </w:rPr>
        <w:t>Marfrig</w:t>
      </w:r>
      <w:r w:rsidR="00731090" w:rsidRPr="00C83B1E">
        <w:rPr>
          <w:rFonts w:ascii="Arial" w:hAnsi="Arial" w:cs="Arial"/>
        </w:rPr>
        <w:t xml:space="preserve">.  </w:t>
      </w:r>
    </w:p>
    <w:p w:rsidR="004B5A31" w:rsidRPr="00C83B1E" w:rsidRDefault="004B5A31" w:rsidP="00C83B1E">
      <w:pPr>
        <w:jc w:val="both"/>
        <w:rPr>
          <w:rFonts w:ascii="Arial" w:hAnsi="Arial" w:cs="Arial"/>
        </w:rPr>
      </w:pPr>
    </w:p>
    <w:p w:rsidR="00015EBD" w:rsidRPr="00C83B1E" w:rsidRDefault="00015EBD" w:rsidP="00C83B1E">
      <w:pPr>
        <w:jc w:val="both"/>
        <w:rPr>
          <w:rFonts w:ascii="Arial" w:hAnsi="Arial" w:cs="Arial"/>
        </w:rPr>
      </w:pPr>
      <w:r w:rsidRPr="00C83B1E">
        <w:rPr>
          <w:rFonts w:ascii="Arial" w:hAnsi="Arial" w:cs="Arial"/>
          <w:b/>
          <w:u w:val="single"/>
        </w:rPr>
        <w:t>RECEBIMENTO DOS ANIMAIS:</w:t>
      </w:r>
    </w:p>
    <w:p w:rsidR="00015EBD" w:rsidRDefault="00015EBD" w:rsidP="00C83B1E">
      <w:pPr>
        <w:ind w:firstLine="708"/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Os animais serão recepcionados, identificados e inspecionados de acordo com as normas do Serviço de Inspeção Federal</w:t>
      </w:r>
      <w:r w:rsidR="00053D87">
        <w:rPr>
          <w:rFonts w:ascii="Arial" w:hAnsi="Arial" w:cs="Arial"/>
        </w:rPr>
        <w:t xml:space="preserve"> </w:t>
      </w:r>
      <w:r w:rsidRPr="00C83B1E">
        <w:rPr>
          <w:rFonts w:ascii="Arial" w:hAnsi="Arial" w:cs="Arial"/>
        </w:rPr>
        <w:t>(SIF)</w:t>
      </w:r>
      <w:r w:rsidR="00E50801" w:rsidRPr="00C83B1E">
        <w:rPr>
          <w:rFonts w:ascii="Arial" w:hAnsi="Arial" w:cs="Arial"/>
        </w:rPr>
        <w:t>, ainda de acordo com as mesmas normas permanecerão em dieta hídrica até o momento do abate.</w:t>
      </w:r>
    </w:p>
    <w:p w:rsidR="00E95A27" w:rsidRDefault="00E95A27" w:rsidP="00C83B1E">
      <w:pPr>
        <w:ind w:firstLine="708"/>
        <w:jc w:val="both"/>
        <w:rPr>
          <w:rFonts w:ascii="Arial" w:hAnsi="Arial" w:cs="Arial"/>
        </w:rPr>
      </w:pPr>
    </w:p>
    <w:p w:rsidR="00903576" w:rsidRDefault="00903576" w:rsidP="00C83B1E">
      <w:pPr>
        <w:ind w:firstLine="708"/>
        <w:jc w:val="both"/>
        <w:rPr>
          <w:rFonts w:ascii="Arial" w:hAnsi="Arial" w:cs="Arial"/>
        </w:rPr>
      </w:pPr>
    </w:p>
    <w:p w:rsidR="00903576" w:rsidRPr="00C83B1E" w:rsidRDefault="00903576" w:rsidP="00C83B1E">
      <w:pPr>
        <w:ind w:firstLine="708"/>
        <w:jc w:val="both"/>
        <w:rPr>
          <w:rFonts w:ascii="Arial" w:hAnsi="Arial" w:cs="Arial"/>
        </w:rPr>
      </w:pPr>
    </w:p>
    <w:p w:rsidR="004B5A31" w:rsidRPr="00C83B1E" w:rsidRDefault="004B5A31" w:rsidP="00C83B1E">
      <w:pPr>
        <w:jc w:val="both"/>
        <w:rPr>
          <w:rFonts w:ascii="Arial" w:hAnsi="Arial" w:cs="Arial"/>
          <w:b/>
          <w:u w:val="single"/>
        </w:rPr>
      </w:pPr>
      <w:r w:rsidRPr="00C83B1E">
        <w:rPr>
          <w:rFonts w:ascii="Arial" w:hAnsi="Arial" w:cs="Arial"/>
          <w:b/>
          <w:u w:val="single"/>
        </w:rPr>
        <w:lastRenderedPageBreak/>
        <w:t>JULGAMENTO:</w:t>
      </w:r>
    </w:p>
    <w:p w:rsidR="004B5A31" w:rsidRPr="00C83B1E" w:rsidRDefault="004B5A31" w:rsidP="004472C5">
      <w:pPr>
        <w:ind w:firstLine="708"/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Os animais serão julgados conforme os critérios</w:t>
      </w:r>
      <w:r w:rsidR="00D65F33" w:rsidRPr="00C83B1E">
        <w:rPr>
          <w:rFonts w:ascii="Arial" w:hAnsi="Arial" w:cs="Arial"/>
        </w:rPr>
        <w:t xml:space="preserve"> descritos nas </w:t>
      </w:r>
      <w:r w:rsidR="00053D87">
        <w:rPr>
          <w:rFonts w:ascii="Arial" w:hAnsi="Arial" w:cs="Arial"/>
        </w:rPr>
        <w:t>tabelas abaixo, sendo estipulado</w:t>
      </w:r>
      <w:r w:rsidR="002934AB" w:rsidRPr="00C83B1E">
        <w:rPr>
          <w:rFonts w:ascii="Arial" w:hAnsi="Arial" w:cs="Arial"/>
        </w:rPr>
        <w:t xml:space="preserve"> pontuações para cada um deles</w:t>
      </w:r>
      <w:r w:rsidR="00943F8F">
        <w:rPr>
          <w:rFonts w:ascii="Arial" w:hAnsi="Arial" w:cs="Arial"/>
        </w:rPr>
        <w:t>.</w:t>
      </w:r>
      <w:r w:rsidR="00053D87">
        <w:rPr>
          <w:rFonts w:ascii="Arial" w:hAnsi="Arial" w:cs="Arial"/>
        </w:rPr>
        <w:t xml:space="preserve"> </w:t>
      </w:r>
      <w:r w:rsidRPr="00C83B1E">
        <w:rPr>
          <w:rFonts w:ascii="Arial" w:hAnsi="Arial" w:cs="Arial"/>
        </w:rPr>
        <w:t xml:space="preserve">Um </w:t>
      </w:r>
      <w:r w:rsidR="00E95A27">
        <w:rPr>
          <w:rFonts w:ascii="Arial" w:hAnsi="Arial" w:cs="Arial"/>
        </w:rPr>
        <w:t>corpo de jurados compostos por um representante</w:t>
      </w:r>
      <w:r w:rsidR="007304E5" w:rsidRPr="00C83B1E">
        <w:rPr>
          <w:rFonts w:ascii="Arial" w:hAnsi="Arial" w:cs="Arial"/>
        </w:rPr>
        <w:t xml:space="preserve"> da </w:t>
      </w:r>
      <w:r w:rsidR="00AB315F" w:rsidRPr="00C83B1E">
        <w:rPr>
          <w:rFonts w:ascii="Arial" w:hAnsi="Arial" w:cs="Arial"/>
        </w:rPr>
        <w:t>ABHB,</w:t>
      </w:r>
      <w:r w:rsidR="00E95A27">
        <w:rPr>
          <w:rFonts w:ascii="Arial" w:hAnsi="Arial" w:cs="Arial"/>
        </w:rPr>
        <w:t xml:space="preserve"> um representante do</w:t>
      </w:r>
      <w:r w:rsidR="00053D87">
        <w:rPr>
          <w:rFonts w:ascii="Arial" w:hAnsi="Arial" w:cs="Arial"/>
        </w:rPr>
        <w:t xml:space="preserve"> </w:t>
      </w:r>
      <w:r w:rsidR="00B623E4">
        <w:rPr>
          <w:rFonts w:ascii="Arial" w:hAnsi="Arial" w:cs="Arial"/>
        </w:rPr>
        <w:t>Frigorífico (da etapa)</w:t>
      </w:r>
      <w:r w:rsidRPr="00C83B1E">
        <w:rPr>
          <w:rFonts w:ascii="Arial" w:hAnsi="Arial" w:cs="Arial"/>
        </w:rPr>
        <w:t xml:space="preserve"> e um</w:t>
      </w:r>
      <w:r w:rsidR="00053D87">
        <w:rPr>
          <w:rFonts w:ascii="Arial" w:hAnsi="Arial" w:cs="Arial"/>
        </w:rPr>
        <w:t xml:space="preserve"> </w:t>
      </w:r>
      <w:r w:rsidRPr="00C83B1E">
        <w:rPr>
          <w:rFonts w:ascii="Arial" w:hAnsi="Arial" w:cs="Arial"/>
        </w:rPr>
        <w:t xml:space="preserve">profissional convidado </w:t>
      </w:r>
      <w:r w:rsidR="00AB315F" w:rsidRPr="00C83B1E">
        <w:rPr>
          <w:rFonts w:ascii="Arial" w:hAnsi="Arial" w:cs="Arial"/>
        </w:rPr>
        <w:t>acompanharão o processo</w:t>
      </w:r>
      <w:r w:rsidR="00E95A27">
        <w:rPr>
          <w:rFonts w:ascii="Arial" w:hAnsi="Arial" w:cs="Arial"/>
        </w:rPr>
        <w:t xml:space="preserve">. Após a classificação geral e premiação do melhor lote será escolhido pela comissão julgadora </w:t>
      </w:r>
      <w:r w:rsidR="00D65F33" w:rsidRPr="00C83B1E">
        <w:rPr>
          <w:rFonts w:ascii="Arial" w:hAnsi="Arial" w:cs="Arial"/>
        </w:rPr>
        <w:t>o melhor lote H</w:t>
      </w:r>
      <w:r w:rsidRPr="00C83B1E">
        <w:rPr>
          <w:rFonts w:ascii="Arial" w:hAnsi="Arial" w:cs="Arial"/>
        </w:rPr>
        <w:t>ereford e</w:t>
      </w:r>
      <w:r w:rsidR="00D65F33" w:rsidRPr="00C83B1E">
        <w:rPr>
          <w:rFonts w:ascii="Arial" w:hAnsi="Arial" w:cs="Arial"/>
        </w:rPr>
        <w:t xml:space="preserve"> o melhor lote Braford de cada e</w:t>
      </w:r>
      <w:r w:rsidRPr="00C83B1E">
        <w:rPr>
          <w:rFonts w:ascii="Arial" w:hAnsi="Arial" w:cs="Arial"/>
        </w:rPr>
        <w:t>tapa.</w:t>
      </w:r>
    </w:p>
    <w:p w:rsidR="00943F8F" w:rsidRDefault="00C3333C" w:rsidP="00C83B1E">
      <w:pPr>
        <w:jc w:val="both"/>
        <w:rPr>
          <w:rFonts w:ascii="Arial" w:hAnsi="Arial" w:cs="Arial"/>
          <w:b/>
          <w:i/>
        </w:rPr>
      </w:pPr>
      <w:r w:rsidRPr="00C83B1E">
        <w:rPr>
          <w:rFonts w:ascii="Arial" w:hAnsi="Arial" w:cs="Arial"/>
          <w:b/>
          <w:i/>
        </w:rPr>
        <w:t xml:space="preserve">Obs. </w:t>
      </w:r>
    </w:p>
    <w:p w:rsidR="00C3333C" w:rsidRPr="00943F8F" w:rsidRDefault="00C3333C" w:rsidP="00943F8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 w:rsidRPr="00943F8F">
        <w:rPr>
          <w:rFonts w:ascii="Arial" w:hAnsi="Arial" w:cs="Arial"/>
          <w:b/>
          <w:i/>
        </w:rPr>
        <w:t xml:space="preserve">A pontuação dos animais será </w:t>
      </w:r>
      <w:r w:rsidR="00B623E4">
        <w:rPr>
          <w:rFonts w:ascii="Arial" w:hAnsi="Arial" w:cs="Arial"/>
          <w:b/>
          <w:i/>
        </w:rPr>
        <w:t xml:space="preserve">a soma do lote de 22 </w:t>
      </w:r>
      <w:r w:rsidR="00AB315F" w:rsidRPr="00943F8F">
        <w:rPr>
          <w:rFonts w:ascii="Arial" w:hAnsi="Arial" w:cs="Arial"/>
          <w:b/>
          <w:i/>
        </w:rPr>
        <w:t>animais,</w:t>
      </w:r>
      <w:r w:rsidR="00B623E4">
        <w:rPr>
          <w:rFonts w:ascii="Arial" w:hAnsi="Arial" w:cs="Arial"/>
          <w:b/>
          <w:i/>
        </w:rPr>
        <w:t xml:space="preserve"> ou o número de animais aptos a serem pontuados conforme tabela:</w:t>
      </w:r>
    </w:p>
    <w:p w:rsidR="00943F8F" w:rsidRDefault="00943F8F" w:rsidP="00C83B1E">
      <w:pPr>
        <w:jc w:val="both"/>
        <w:rPr>
          <w:rFonts w:ascii="Arial" w:hAnsi="Arial" w:cs="Arial"/>
          <w:b/>
          <w:u w:val="single"/>
        </w:rPr>
      </w:pPr>
    </w:p>
    <w:p w:rsidR="00D83AFB" w:rsidRPr="00C83B1E" w:rsidRDefault="009C1ECE" w:rsidP="00C83B1E">
      <w:pPr>
        <w:jc w:val="both"/>
        <w:rPr>
          <w:rFonts w:ascii="Arial" w:hAnsi="Arial" w:cs="Arial"/>
          <w:u w:val="single"/>
        </w:rPr>
      </w:pPr>
      <w:r w:rsidRPr="00C83B1E">
        <w:rPr>
          <w:rFonts w:ascii="Arial" w:hAnsi="Arial" w:cs="Arial"/>
          <w:b/>
          <w:u w:val="single"/>
        </w:rPr>
        <w:t>IDADE</w:t>
      </w:r>
      <w:r w:rsidR="00D83AFB" w:rsidRPr="00C83B1E">
        <w:rPr>
          <w:rFonts w:ascii="Arial" w:hAnsi="Arial" w:cs="Arial"/>
          <w:u w:val="single"/>
        </w:rPr>
        <w:t>:</w:t>
      </w:r>
    </w:p>
    <w:tbl>
      <w:tblPr>
        <w:tblStyle w:val="SombreamentoClaro"/>
        <w:tblW w:w="0" w:type="auto"/>
        <w:tblLook w:val="04A0"/>
      </w:tblPr>
      <w:tblGrid>
        <w:gridCol w:w="4322"/>
        <w:gridCol w:w="4322"/>
      </w:tblGrid>
      <w:tr w:rsidR="00D83AFB" w:rsidRPr="00C83B1E" w:rsidTr="004721EC">
        <w:trPr>
          <w:cnfStyle w:val="100000000000"/>
        </w:trPr>
        <w:tc>
          <w:tcPr>
            <w:cnfStyle w:val="001000000000"/>
            <w:tcW w:w="4322" w:type="dxa"/>
          </w:tcPr>
          <w:p w:rsidR="00D83AFB" w:rsidRPr="00C83B1E" w:rsidRDefault="00D83AFB" w:rsidP="00E95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D83AFB" w:rsidRPr="00C83B1E" w:rsidRDefault="00D83AFB" w:rsidP="00C83B1E">
            <w:pPr>
              <w:jc w:val="both"/>
              <w:cnfStyle w:val="1000000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PONTOS</w:t>
            </w:r>
          </w:p>
        </w:tc>
      </w:tr>
      <w:tr w:rsidR="00D83AFB" w:rsidRPr="00C83B1E" w:rsidTr="004721EC">
        <w:trPr>
          <w:cnfStyle w:val="000000100000"/>
        </w:trPr>
        <w:tc>
          <w:tcPr>
            <w:cnfStyle w:val="001000000000"/>
            <w:tcW w:w="4322" w:type="dxa"/>
          </w:tcPr>
          <w:p w:rsidR="00D83AFB" w:rsidRPr="00E95A27" w:rsidRDefault="00D83AFB" w:rsidP="00C83B1E">
            <w:pPr>
              <w:jc w:val="both"/>
              <w:rPr>
                <w:rFonts w:ascii="Arial" w:hAnsi="Arial" w:cs="Arial"/>
              </w:rPr>
            </w:pPr>
            <w:r w:rsidRPr="00E95A27">
              <w:rPr>
                <w:rFonts w:ascii="Arial" w:hAnsi="Arial" w:cs="Arial"/>
              </w:rPr>
              <w:t>Dente de leite</w:t>
            </w:r>
          </w:p>
        </w:tc>
        <w:tc>
          <w:tcPr>
            <w:tcW w:w="4322" w:type="dxa"/>
          </w:tcPr>
          <w:p w:rsidR="00D83AFB" w:rsidRPr="00E95A27" w:rsidRDefault="007665C7" w:rsidP="00C83B1E">
            <w:pPr>
              <w:jc w:val="both"/>
              <w:cnfStyle w:val="000000100000"/>
              <w:rPr>
                <w:rFonts w:ascii="Arial" w:hAnsi="Arial" w:cs="Arial"/>
              </w:rPr>
            </w:pPr>
            <w:r w:rsidRPr="00E95A27">
              <w:rPr>
                <w:rFonts w:ascii="Arial" w:hAnsi="Arial" w:cs="Arial"/>
              </w:rPr>
              <w:t>40</w:t>
            </w:r>
          </w:p>
        </w:tc>
      </w:tr>
      <w:tr w:rsidR="00D83AFB" w:rsidRPr="00C83B1E" w:rsidTr="004721EC">
        <w:tc>
          <w:tcPr>
            <w:cnfStyle w:val="001000000000"/>
            <w:tcW w:w="4322" w:type="dxa"/>
          </w:tcPr>
          <w:p w:rsidR="00D83AFB" w:rsidRPr="00E95A27" w:rsidRDefault="00D83AFB" w:rsidP="00C83B1E">
            <w:pPr>
              <w:jc w:val="both"/>
              <w:rPr>
                <w:rFonts w:ascii="Arial" w:hAnsi="Arial" w:cs="Arial"/>
              </w:rPr>
            </w:pPr>
            <w:r w:rsidRPr="00E95A27">
              <w:rPr>
                <w:rFonts w:ascii="Arial" w:hAnsi="Arial" w:cs="Arial"/>
              </w:rPr>
              <w:t>2 dentes</w:t>
            </w:r>
          </w:p>
        </w:tc>
        <w:tc>
          <w:tcPr>
            <w:tcW w:w="4322" w:type="dxa"/>
          </w:tcPr>
          <w:p w:rsidR="00D83AFB" w:rsidRPr="00E95A27" w:rsidRDefault="00895B3D" w:rsidP="00C83B1E">
            <w:pPr>
              <w:jc w:val="both"/>
              <w:cnfStyle w:val="000000000000"/>
              <w:rPr>
                <w:rFonts w:ascii="Arial" w:hAnsi="Arial" w:cs="Arial"/>
              </w:rPr>
            </w:pPr>
            <w:r w:rsidRPr="00E95A27">
              <w:rPr>
                <w:rFonts w:ascii="Arial" w:hAnsi="Arial" w:cs="Arial"/>
              </w:rPr>
              <w:t>30</w:t>
            </w:r>
          </w:p>
        </w:tc>
      </w:tr>
      <w:tr w:rsidR="00D83AFB" w:rsidRPr="00C83B1E" w:rsidTr="004721EC">
        <w:trPr>
          <w:cnfStyle w:val="000000100000"/>
        </w:trPr>
        <w:tc>
          <w:tcPr>
            <w:cnfStyle w:val="001000000000"/>
            <w:tcW w:w="4322" w:type="dxa"/>
          </w:tcPr>
          <w:p w:rsidR="00D83AFB" w:rsidRPr="00E95A27" w:rsidRDefault="00D83AFB" w:rsidP="00C83B1E">
            <w:pPr>
              <w:jc w:val="both"/>
              <w:rPr>
                <w:rFonts w:ascii="Arial" w:hAnsi="Arial" w:cs="Arial"/>
              </w:rPr>
            </w:pPr>
            <w:r w:rsidRPr="00E95A27">
              <w:rPr>
                <w:rFonts w:ascii="Arial" w:hAnsi="Arial" w:cs="Arial"/>
              </w:rPr>
              <w:t>4 dentes</w:t>
            </w:r>
          </w:p>
        </w:tc>
        <w:tc>
          <w:tcPr>
            <w:tcW w:w="4322" w:type="dxa"/>
          </w:tcPr>
          <w:p w:rsidR="00D83AFB" w:rsidRPr="00E95A27" w:rsidRDefault="00895B3D" w:rsidP="00C83B1E">
            <w:pPr>
              <w:jc w:val="both"/>
              <w:cnfStyle w:val="000000100000"/>
              <w:rPr>
                <w:rFonts w:ascii="Arial" w:hAnsi="Arial" w:cs="Arial"/>
              </w:rPr>
            </w:pPr>
            <w:r w:rsidRPr="00E95A27">
              <w:rPr>
                <w:rFonts w:ascii="Arial" w:hAnsi="Arial" w:cs="Arial"/>
              </w:rPr>
              <w:t>20</w:t>
            </w:r>
          </w:p>
        </w:tc>
      </w:tr>
      <w:tr w:rsidR="00D83AFB" w:rsidRPr="00C83B1E" w:rsidTr="004721EC">
        <w:tc>
          <w:tcPr>
            <w:cnfStyle w:val="001000000000"/>
            <w:tcW w:w="4322" w:type="dxa"/>
          </w:tcPr>
          <w:p w:rsidR="00D83AFB" w:rsidRPr="00E95A27" w:rsidRDefault="00D83AFB" w:rsidP="00C83B1E">
            <w:pPr>
              <w:jc w:val="both"/>
              <w:rPr>
                <w:rFonts w:ascii="Arial" w:hAnsi="Arial" w:cs="Arial"/>
              </w:rPr>
            </w:pPr>
            <w:r w:rsidRPr="00E95A27">
              <w:rPr>
                <w:rFonts w:ascii="Arial" w:hAnsi="Arial" w:cs="Arial"/>
              </w:rPr>
              <w:t>6 dentes</w:t>
            </w:r>
          </w:p>
        </w:tc>
        <w:tc>
          <w:tcPr>
            <w:tcW w:w="4322" w:type="dxa"/>
          </w:tcPr>
          <w:p w:rsidR="00D83AFB" w:rsidRPr="00E95A27" w:rsidRDefault="00895B3D" w:rsidP="00C83B1E">
            <w:pPr>
              <w:jc w:val="both"/>
              <w:cnfStyle w:val="000000000000"/>
              <w:rPr>
                <w:rFonts w:ascii="Arial" w:hAnsi="Arial" w:cs="Arial"/>
              </w:rPr>
            </w:pPr>
            <w:r w:rsidRPr="00E95A27">
              <w:rPr>
                <w:rFonts w:ascii="Arial" w:hAnsi="Arial" w:cs="Arial"/>
              </w:rPr>
              <w:t>10</w:t>
            </w:r>
          </w:p>
        </w:tc>
      </w:tr>
    </w:tbl>
    <w:p w:rsidR="00630D34" w:rsidRPr="00C83B1E" w:rsidRDefault="00630D34" w:rsidP="00C83B1E">
      <w:pPr>
        <w:jc w:val="both"/>
        <w:rPr>
          <w:rFonts w:ascii="Arial" w:hAnsi="Arial" w:cs="Arial"/>
        </w:rPr>
      </w:pPr>
    </w:p>
    <w:p w:rsidR="00D83AFB" w:rsidRPr="00C83B1E" w:rsidRDefault="009C1ECE" w:rsidP="00C83B1E">
      <w:pPr>
        <w:jc w:val="both"/>
        <w:rPr>
          <w:rFonts w:ascii="Arial" w:hAnsi="Arial" w:cs="Arial"/>
          <w:u w:val="single"/>
        </w:rPr>
      </w:pPr>
      <w:r w:rsidRPr="00C83B1E">
        <w:rPr>
          <w:rFonts w:ascii="Arial" w:hAnsi="Arial" w:cs="Arial"/>
          <w:b/>
          <w:u w:val="single"/>
        </w:rPr>
        <w:t>CONFORMAÇÃO</w:t>
      </w:r>
      <w:r w:rsidR="00D83AFB" w:rsidRPr="00C83B1E">
        <w:rPr>
          <w:rFonts w:ascii="Arial" w:hAnsi="Arial" w:cs="Arial"/>
          <w:u w:val="single"/>
        </w:rPr>
        <w:t>:</w:t>
      </w:r>
    </w:p>
    <w:tbl>
      <w:tblPr>
        <w:tblStyle w:val="SombreamentoClaro"/>
        <w:tblW w:w="0" w:type="auto"/>
        <w:tblLook w:val="04A0"/>
      </w:tblPr>
      <w:tblGrid>
        <w:gridCol w:w="4322"/>
        <w:gridCol w:w="4322"/>
      </w:tblGrid>
      <w:tr w:rsidR="00630D34" w:rsidRPr="00C83B1E" w:rsidTr="007304E5">
        <w:trPr>
          <w:cnfStyle w:val="100000000000"/>
        </w:trPr>
        <w:tc>
          <w:tcPr>
            <w:cnfStyle w:val="001000000000"/>
            <w:tcW w:w="4322" w:type="dxa"/>
          </w:tcPr>
          <w:p w:rsidR="00630D34" w:rsidRPr="00C83B1E" w:rsidRDefault="00630D34" w:rsidP="00C83B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630D34" w:rsidRPr="00C83B1E" w:rsidRDefault="00895B3D" w:rsidP="00C83B1E">
            <w:pPr>
              <w:jc w:val="both"/>
              <w:cnfStyle w:val="1000000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PONTOS</w:t>
            </w:r>
          </w:p>
        </w:tc>
      </w:tr>
      <w:tr w:rsidR="00630D34" w:rsidRPr="00C83B1E" w:rsidTr="007304E5">
        <w:trPr>
          <w:cnfStyle w:val="000000100000"/>
        </w:trPr>
        <w:tc>
          <w:tcPr>
            <w:cnfStyle w:val="001000000000"/>
            <w:tcW w:w="4322" w:type="dxa"/>
          </w:tcPr>
          <w:p w:rsidR="00630D34" w:rsidRPr="00C83B1E" w:rsidRDefault="00630D34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Côncava</w:t>
            </w:r>
          </w:p>
        </w:tc>
        <w:tc>
          <w:tcPr>
            <w:tcW w:w="4322" w:type="dxa"/>
          </w:tcPr>
          <w:p w:rsidR="00630D34" w:rsidRPr="00C83B1E" w:rsidRDefault="00C3333C" w:rsidP="00C83B1E">
            <w:pPr>
              <w:jc w:val="both"/>
              <w:cnfStyle w:val="0000001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E</w:t>
            </w:r>
            <w:r w:rsidR="00895B3D" w:rsidRPr="00C83B1E">
              <w:rPr>
                <w:rFonts w:ascii="Arial" w:hAnsi="Arial" w:cs="Arial"/>
              </w:rPr>
              <w:t>liminado</w:t>
            </w:r>
          </w:p>
        </w:tc>
      </w:tr>
      <w:tr w:rsidR="00630D34" w:rsidRPr="00C83B1E" w:rsidTr="007304E5">
        <w:tc>
          <w:tcPr>
            <w:cnfStyle w:val="001000000000"/>
            <w:tcW w:w="4322" w:type="dxa"/>
          </w:tcPr>
          <w:p w:rsidR="00630D34" w:rsidRPr="00C83B1E" w:rsidRDefault="00E95A27" w:rsidP="00C83B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Sub-cô</w:t>
            </w:r>
            <w:r w:rsidR="00630D34" w:rsidRPr="00C83B1E">
              <w:rPr>
                <w:rFonts w:ascii="Arial" w:hAnsi="Arial" w:cs="Arial"/>
              </w:rPr>
              <w:t>ncava</w:t>
            </w:r>
          </w:p>
        </w:tc>
        <w:tc>
          <w:tcPr>
            <w:tcW w:w="4322" w:type="dxa"/>
          </w:tcPr>
          <w:p w:rsidR="00630D34" w:rsidRPr="00C83B1E" w:rsidRDefault="007665C7" w:rsidP="00C83B1E">
            <w:pPr>
              <w:jc w:val="both"/>
              <w:cnfStyle w:val="0000000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0</w:t>
            </w:r>
          </w:p>
        </w:tc>
      </w:tr>
      <w:tr w:rsidR="00630D34" w:rsidRPr="00C83B1E" w:rsidTr="007304E5">
        <w:trPr>
          <w:cnfStyle w:val="000000100000"/>
        </w:trPr>
        <w:tc>
          <w:tcPr>
            <w:cnfStyle w:val="001000000000"/>
            <w:tcW w:w="4322" w:type="dxa"/>
          </w:tcPr>
          <w:p w:rsidR="00630D34" w:rsidRPr="00C83B1E" w:rsidRDefault="00630D34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Retilínea</w:t>
            </w:r>
          </w:p>
        </w:tc>
        <w:tc>
          <w:tcPr>
            <w:tcW w:w="4322" w:type="dxa"/>
          </w:tcPr>
          <w:p w:rsidR="00630D34" w:rsidRPr="00C83B1E" w:rsidRDefault="00895B3D" w:rsidP="00C83B1E">
            <w:pPr>
              <w:jc w:val="both"/>
              <w:cnfStyle w:val="0000001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10</w:t>
            </w:r>
          </w:p>
        </w:tc>
      </w:tr>
      <w:tr w:rsidR="00630D34" w:rsidRPr="00C83B1E" w:rsidTr="007304E5">
        <w:tc>
          <w:tcPr>
            <w:cnfStyle w:val="001000000000"/>
            <w:tcW w:w="4322" w:type="dxa"/>
          </w:tcPr>
          <w:p w:rsidR="004B5A31" w:rsidRPr="00C83B1E" w:rsidRDefault="007304E5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Sub</w:t>
            </w:r>
            <w:r w:rsidR="00E95A27">
              <w:rPr>
                <w:rFonts w:ascii="Arial" w:hAnsi="Arial" w:cs="Arial"/>
              </w:rPr>
              <w:t xml:space="preserve">- </w:t>
            </w:r>
            <w:r w:rsidRPr="00C83B1E">
              <w:rPr>
                <w:rFonts w:ascii="Arial" w:hAnsi="Arial" w:cs="Arial"/>
              </w:rPr>
              <w:t>convexa</w:t>
            </w:r>
          </w:p>
        </w:tc>
        <w:tc>
          <w:tcPr>
            <w:tcW w:w="4322" w:type="dxa"/>
          </w:tcPr>
          <w:p w:rsidR="00630D34" w:rsidRPr="00C83B1E" w:rsidRDefault="00895B3D" w:rsidP="00C83B1E">
            <w:pPr>
              <w:jc w:val="both"/>
              <w:cnfStyle w:val="0000000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20</w:t>
            </w:r>
          </w:p>
        </w:tc>
      </w:tr>
      <w:tr w:rsidR="007304E5" w:rsidRPr="00C83B1E" w:rsidTr="007304E5">
        <w:trPr>
          <w:cnfStyle w:val="000000100000"/>
        </w:trPr>
        <w:tc>
          <w:tcPr>
            <w:cnfStyle w:val="001000000000"/>
            <w:tcW w:w="4322" w:type="dxa"/>
          </w:tcPr>
          <w:p w:rsidR="007304E5" w:rsidRPr="00C83B1E" w:rsidRDefault="007304E5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Convexa</w:t>
            </w:r>
          </w:p>
        </w:tc>
        <w:tc>
          <w:tcPr>
            <w:tcW w:w="4322" w:type="dxa"/>
          </w:tcPr>
          <w:p w:rsidR="007304E5" w:rsidRPr="00C83B1E" w:rsidRDefault="007304E5" w:rsidP="00C83B1E">
            <w:pPr>
              <w:jc w:val="both"/>
              <w:cnfStyle w:val="0000001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30</w:t>
            </w:r>
          </w:p>
        </w:tc>
      </w:tr>
    </w:tbl>
    <w:p w:rsidR="00D002DE" w:rsidRPr="00C83B1E" w:rsidRDefault="00D002DE" w:rsidP="00C83B1E">
      <w:pPr>
        <w:jc w:val="both"/>
        <w:rPr>
          <w:rFonts w:ascii="Arial" w:hAnsi="Arial" w:cs="Arial"/>
        </w:rPr>
      </w:pPr>
    </w:p>
    <w:p w:rsidR="00D83AFB" w:rsidRPr="00C83B1E" w:rsidRDefault="009C1ECE" w:rsidP="00C83B1E">
      <w:pPr>
        <w:jc w:val="both"/>
        <w:rPr>
          <w:rFonts w:ascii="Arial" w:hAnsi="Arial" w:cs="Arial"/>
          <w:u w:val="single"/>
        </w:rPr>
      </w:pPr>
      <w:r w:rsidRPr="00C83B1E">
        <w:rPr>
          <w:rFonts w:ascii="Arial" w:hAnsi="Arial" w:cs="Arial"/>
          <w:b/>
          <w:u w:val="single"/>
        </w:rPr>
        <w:t>ACABAMENTO</w:t>
      </w:r>
      <w:r w:rsidR="00D83AFB" w:rsidRPr="00C83B1E">
        <w:rPr>
          <w:rFonts w:ascii="Arial" w:hAnsi="Arial" w:cs="Arial"/>
          <w:u w:val="single"/>
        </w:rPr>
        <w:t>:</w:t>
      </w:r>
    </w:p>
    <w:tbl>
      <w:tblPr>
        <w:tblStyle w:val="SombreamentoClaro"/>
        <w:tblW w:w="0" w:type="auto"/>
        <w:tblLook w:val="04A0"/>
      </w:tblPr>
      <w:tblGrid>
        <w:gridCol w:w="4322"/>
        <w:gridCol w:w="4322"/>
      </w:tblGrid>
      <w:tr w:rsidR="00D83AFB" w:rsidRPr="00C83B1E" w:rsidTr="004721EC">
        <w:trPr>
          <w:cnfStyle w:val="100000000000"/>
          <w:trHeight w:val="70"/>
        </w:trPr>
        <w:tc>
          <w:tcPr>
            <w:cnfStyle w:val="001000000000"/>
            <w:tcW w:w="4322" w:type="dxa"/>
          </w:tcPr>
          <w:p w:rsidR="00D83AFB" w:rsidRPr="00C83B1E" w:rsidRDefault="00D83AFB" w:rsidP="00C83B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D83AFB" w:rsidRPr="00C83B1E" w:rsidRDefault="00D83AFB" w:rsidP="00C83B1E">
            <w:pPr>
              <w:jc w:val="both"/>
              <w:cnfStyle w:val="1000000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PONTOS</w:t>
            </w:r>
          </w:p>
        </w:tc>
      </w:tr>
      <w:tr w:rsidR="00D83AFB" w:rsidRPr="00C83B1E" w:rsidTr="004721EC">
        <w:trPr>
          <w:cnfStyle w:val="000000100000"/>
        </w:trPr>
        <w:tc>
          <w:tcPr>
            <w:cnfStyle w:val="001000000000"/>
            <w:tcW w:w="4322" w:type="dxa"/>
          </w:tcPr>
          <w:p w:rsidR="00D83AFB" w:rsidRPr="00C83B1E" w:rsidRDefault="00E95A27" w:rsidP="00C83B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83AFB" w:rsidRPr="00C83B1E">
              <w:rPr>
                <w:rFonts w:ascii="Arial" w:hAnsi="Arial" w:cs="Arial"/>
              </w:rPr>
              <w:t>usente</w:t>
            </w:r>
          </w:p>
        </w:tc>
        <w:tc>
          <w:tcPr>
            <w:tcW w:w="4322" w:type="dxa"/>
          </w:tcPr>
          <w:p w:rsidR="00D83AFB" w:rsidRPr="00C83B1E" w:rsidRDefault="00C3333C" w:rsidP="00C83B1E">
            <w:pPr>
              <w:jc w:val="both"/>
              <w:cnfStyle w:val="0000001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E</w:t>
            </w:r>
            <w:r w:rsidR="00895B3D" w:rsidRPr="00C83B1E">
              <w:rPr>
                <w:rFonts w:ascii="Arial" w:hAnsi="Arial" w:cs="Arial"/>
              </w:rPr>
              <w:t>liminado</w:t>
            </w:r>
          </w:p>
        </w:tc>
      </w:tr>
      <w:tr w:rsidR="00D83AFB" w:rsidRPr="00C83B1E" w:rsidTr="004721EC">
        <w:tc>
          <w:tcPr>
            <w:cnfStyle w:val="001000000000"/>
            <w:tcW w:w="4322" w:type="dxa"/>
          </w:tcPr>
          <w:p w:rsidR="00D83AFB" w:rsidRPr="00C83B1E" w:rsidRDefault="00E95A27" w:rsidP="00C83B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83AFB" w:rsidRPr="00C83B1E">
              <w:rPr>
                <w:rFonts w:ascii="Arial" w:hAnsi="Arial" w:cs="Arial"/>
              </w:rPr>
              <w:t>scasso</w:t>
            </w:r>
          </w:p>
        </w:tc>
        <w:tc>
          <w:tcPr>
            <w:tcW w:w="4322" w:type="dxa"/>
          </w:tcPr>
          <w:p w:rsidR="00D83AFB" w:rsidRPr="00C83B1E" w:rsidRDefault="00C3333C" w:rsidP="00C83B1E">
            <w:pPr>
              <w:jc w:val="both"/>
              <w:cnfStyle w:val="0000000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E</w:t>
            </w:r>
            <w:r w:rsidR="00895B3D" w:rsidRPr="00C83B1E">
              <w:rPr>
                <w:rFonts w:ascii="Arial" w:hAnsi="Arial" w:cs="Arial"/>
              </w:rPr>
              <w:t>liminado</w:t>
            </w:r>
          </w:p>
        </w:tc>
      </w:tr>
      <w:tr w:rsidR="00D83AFB" w:rsidRPr="00C83B1E" w:rsidTr="004721EC">
        <w:trPr>
          <w:cnfStyle w:val="000000100000"/>
        </w:trPr>
        <w:tc>
          <w:tcPr>
            <w:cnfStyle w:val="001000000000"/>
            <w:tcW w:w="4322" w:type="dxa"/>
          </w:tcPr>
          <w:p w:rsidR="00D83AFB" w:rsidRPr="00C83B1E" w:rsidRDefault="00D83AFB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Mediano</w:t>
            </w:r>
          </w:p>
        </w:tc>
        <w:tc>
          <w:tcPr>
            <w:tcW w:w="4322" w:type="dxa"/>
          </w:tcPr>
          <w:p w:rsidR="00D83AFB" w:rsidRPr="00C83B1E" w:rsidRDefault="00895B3D" w:rsidP="00C83B1E">
            <w:pPr>
              <w:jc w:val="both"/>
              <w:cnfStyle w:val="0000001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10</w:t>
            </w:r>
          </w:p>
        </w:tc>
      </w:tr>
      <w:tr w:rsidR="00895B3D" w:rsidRPr="00C83B1E" w:rsidTr="004721EC">
        <w:tc>
          <w:tcPr>
            <w:cnfStyle w:val="001000000000"/>
            <w:tcW w:w="4322" w:type="dxa"/>
          </w:tcPr>
          <w:p w:rsidR="00895B3D" w:rsidRPr="00C83B1E" w:rsidRDefault="00895B3D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Uniforme</w:t>
            </w:r>
          </w:p>
        </w:tc>
        <w:tc>
          <w:tcPr>
            <w:tcW w:w="4322" w:type="dxa"/>
          </w:tcPr>
          <w:p w:rsidR="00895B3D" w:rsidRPr="00C83B1E" w:rsidRDefault="00895B3D" w:rsidP="00C83B1E">
            <w:pPr>
              <w:jc w:val="both"/>
              <w:cnfStyle w:val="0000000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20</w:t>
            </w:r>
          </w:p>
        </w:tc>
      </w:tr>
      <w:tr w:rsidR="00D83AFB" w:rsidRPr="00C83B1E" w:rsidTr="004721EC">
        <w:trPr>
          <w:cnfStyle w:val="000000100000"/>
        </w:trPr>
        <w:tc>
          <w:tcPr>
            <w:cnfStyle w:val="001000000000"/>
            <w:tcW w:w="4322" w:type="dxa"/>
          </w:tcPr>
          <w:p w:rsidR="00D83AFB" w:rsidRPr="00C83B1E" w:rsidRDefault="00D83AFB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Excessivo</w:t>
            </w:r>
          </w:p>
        </w:tc>
        <w:tc>
          <w:tcPr>
            <w:tcW w:w="4322" w:type="dxa"/>
          </w:tcPr>
          <w:p w:rsidR="00D83AFB" w:rsidRPr="00C83B1E" w:rsidRDefault="00731090" w:rsidP="00C83B1E">
            <w:pPr>
              <w:jc w:val="both"/>
              <w:cnfStyle w:val="0000001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30</w:t>
            </w:r>
          </w:p>
        </w:tc>
      </w:tr>
    </w:tbl>
    <w:p w:rsidR="00DE3E79" w:rsidRDefault="00DE3E79" w:rsidP="00C83B1E">
      <w:pPr>
        <w:jc w:val="both"/>
        <w:rPr>
          <w:rFonts w:ascii="Arial" w:hAnsi="Arial" w:cs="Arial"/>
        </w:rPr>
      </w:pPr>
    </w:p>
    <w:p w:rsidR="001E381F" w:rsidRPr="00C83B1E" w:rsidRDefault="004721EC" w:rsidP="00C83B1E">
      <w:pPr>
        <w:jc w:val="both"/>
        <w:rPr>
          <w:rFonts w:ascii="Arial" w:hAnsi="Arial" w:cs="Arial"/>
          <w:u w:val="single"/>
        </w:rPr>
      </w:pPr>
      <w:r w:rsidRPr="00C83B1E">
        <w:rPr>
          <w:rFonts w:ascii="Arial" w:hAnsi="Arial" w:cs="Arial"/>
          <w:b/>
          <w:u w:val="single"/>
        </w:rPr>
        <w:t>PESO</w:t>
      </w:r>
      <w:r w:rsidR="00630D34" w:rsidRPr="00C83B1E">
        <w:rPr>
          <w:rFonts w:ascii="Arial" w:hAnsi="Arial" w:cs="Arial"/>
          <w:u w:val="single"/>
        </w:rPr>
        <w:t>:</w:t>
      </w:r>
    </w:p>
    <w:tbl>
      <w:tblPr>
        <w:tblStyle w:val="SombreamentoClaro"/>
        <w:tblW w:w="0" w:type="auto"/>
        <w:tblLook w:val="04A0"/>
      </w:tblPr>
      <w:tblGrid>
        <w:gridCol w:w="4322"/>
        <w:gridCol w:w="4322"/>
      </w:tblGrid>
      <w:tr w:rsidR="00D002DE" w:rsidRPr="00C83B1E" w:rsidTr="004721EC">
        <w:trPr>
          <w:cnfStyle w:val="100000000000"/>
        </w:trPr>
        <w:tc>
          <w:tcPr>
            <w:cnfStyle w:val="001000000000"/>
            <w:tcW w:w="4322" w:type="dxa"/>
          </w:tcPr>
          <w:p w:rsidR="00D002DE" w:rsidRPr="00C83B1E" w:rsidRDefault="00D002DE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Kg</w:t>
            </w:r>
          </w:p>
        </w:tc>
        <w:tc>
          <w:tcPr>
            <w:tcW w:w="4322" w:type="dxa"/>
          </w:tcPr>
          <w:p w:rsidR="00D002DE" w:rsidRPr="00C83B1E" w:rsidRDefault="00D002DE" w:rsidP="00C83B1E">
            <w:pPr>
              <w:jc w:val="both"/>
              <w:cnfStyle w:val="1000000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PONTOS</w:t>
            </w:r>
          </w:p>
        </w:tc>
      </w:tr>
      <w:tr w:rsidR="00D002DE" w:rsidRPr="00C83B1E" w:rsidTr="004721EC">
        <w:trPr>
          <w:cnfStyle w:val="000000100000"/>
        </w:trPr>
        <w:tc>
          <w:tcPr>
            <w:cnfStyle w:val="001000000000"/>
            <w:tcW w:w="4322" w:type="dxa"/>
          </w:tcPr>
          <w:p w:rsidR="00D002DE" w:rsidRPr="00C83B1E" w:rsidRDefault="00E95A27" w:rsidP="00C83B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a</w:t>
            </w:r>
            <w:r w:rsidR="00731090" w:rsidRPr="00C83B1E">
              <w:rPr>
                <w:rFonts w:ascii="Arial" w:hAnsi="Arial" w:cs="Arial"/>
              </w:rPr>
              <w:t xml:space="preserve"> 219,99</w:t>
            </w:r>
          </w:p>
        </w:tc>
        <w:tc>
          <w:tcPr>
            <w:tcW w:w="4322" w:type="dxa"/>
          </w:tcPr>
          <w:p w:rsidR="00D002DE" w:rsidRPr="00C83B1E" w:rsidRDefault="00895B3D" w:rsidP="00C83B1E">
            <w:pPr>
              <w:jc w:val="both"/>
              <w:cnfStyle w:val="0000001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10</w:t>
            </w:r>
          </w:p>
        </w:tc>
      </w:tr>
      <w:tr w:rsidR="00D002DE" w:rsidRPr="00C83B1E" w:rsidTr="004721EC">
        <w:tc>
          <w:tcPr>
            <w:cnfStyle w:val="001000000000"/>
            <w:tcW w:w="4322" w:type="dxa"/>
          </w:tcPr>
          <w:p w:rsidR="00D002DE" w:rsidRPr="00C83B1E" w:rsidRDefault="00E95A27" w:rsidP="00C83B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a</w:t>
            </w:r>
            <w:r w:rsidR="00731090" w:rsidRPr="00C83B1E">
              <w:rPr>
                <w:rFonts w:ascii="Arial" w:hAnsi="Arial" w:cs="Arial"/>
              </w:rPr>
              <w:t xml:space="preserve"> 239,99</w:t>
            </w:r>
          </w:p>
        </w:tc>
        <w:tc>
          <w:tcPr>
            <w:tcW w:w="4322" w:type="dxa"/>
          </w:tcPr>
          <w:p w:rsidR="00D002DE" w:rsidRPr="00C83B1E" w:rsidRDefault="00895B3D" w:rsidP="00C83B1E">
            <w:pPr>
              <w:jc w:val="both"/>
              <w:cnfStyle w:val="0000000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20</w:t>
            </w:r>
          </w:p>
        </w:tc>
      </w:tr>
      <w:tr w:rsidR="00D002DE" w:rsidRPr="00C83B1E" w:rsidTr="004721EC">
        <w:trPr>
          <w:cnfStyle w:val="000000100000"/>
        </w:trPr>
        <w:tc>
          <w:tcPr>
            <w:cnfStyle w:val="001000000000"/>
            <w:tcW w:w="4322" w:type="dxa"/>
          </w:tcPr>
          <w:p w:rsidR="00D002DE" w:rsidRPr="00C83B1E" w:rsidRDefault="00E95A27" w:rsidP="00C83B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a</w:t>
            </w:r>
            <w:r w:rsidR="00731090" w:rsidRPr="00C83B1E">
              <w:rPr>
                <w:rFonts w:ascii="Arial" w:hAnsi="Arial" w:cs="Arial"/>
              </w:rPr>
              <w:t xml:space="preserve"> 259,99</w:t>
            </w:r>
          </w:p>
        </w:tc>
        <w:tc>
          <w:tcPr>
            <w:tcW w:w="4322" w:type="dxa"/>
          </w:tcPr>
          <w:p w:rsidR="00D002DE" w:rsidRPr="00C83B1E" w:rsidRDefault="00895B3D" w:rsidP="00C83B1E">
            <w:pPr>
              <w:jc w:val="both"/>
              <w:cnfStyle w:val="0000001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30</w:t>
            </w:r>
          </w:p>
        </w:tc>
      </w:tr>
      <w:tr w:rsidR="00D002DE" w:rsidRPr="00C83B1E" w:rsidTr="004721EC">
        <w:tc>
          <w:tcPr>
            <w:cnfStyle w:val="001000000000"/>
            <w:tcW w:w="4322" w:type="dxa"/>
          </w:tcPr>
          <w:p w:rsidR="00D002DE" w:rsidRPr="00C83B1E" w:rsidRDefault="00895B3D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Acima 260</w:t>
            </w:r>
          </w:p>
        </w:tc>
        <w:tc>
          <w:tcPr>
            <w:tcW w:w="4322" w:type="dxa"/>
          </w:tcPr>
          <w:p w:rsidR="00D002DE" w:rsidRPr="00C83B1E" w:rsidRDefault="00895B3D" w:rsidP="00C83B1E">
            <w:pPr>
              <w:jc w:val="both"/>
              <w:cnfStyle w:val="0000000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40</w:t>
            </w:r>
          </w:p>
        </w:tc>
      </w:tr>
    </w:tbl>
    <w:p w:rsidR="00D002DE" w:rsidRPr="00C83B1E" w:rsidRDefault="00D002DE" w:rsidP="00C83B1E">
      <w:pPr>
        <w:jc w:val="both"/>
        <w:rPr>
          <w:rFonts w:ascii="Arial" w:hAnsi="Arial" w:cs="Arial"/>
        </w:rPr>
      </w:pPr>
    </w:p>
    <w:p w:rsidR="0089531C" w:rsidRPr="00C83B1E" w:rsidRDefault="004721EC" w:rsidP="00C83B1E">
      <w:pPr>
        <w:jc w:val="both"/>
        <w:rPr>
          <w:rFonts w:ascii="Arial" w:hAnsi="Arial" w:cs="Arial"/>
          <w:u w:val="single"/>
        </w:rPr>
      </w:pPr>
      <w:r w:rsidRPr="00C83B1E">
        <w:rPr>
          <w:rFonts w:ascii="Arial" w:hAnsi="Arial" w:cs="Arial"/>
          <w:b/>
          <w:u w:val="single"/>
        </w:rPr>
        <w:t>SANIDADE</w:t>
      </w:r>
      <w:r w:rsidR="00630D34" w:rsidRPr="00C83B1E">
        <w:rPr>
          <w:rFonts w:ascii="Arial" w:hAnsi="Arial" w:cs="Arial"/>
          <w:u w:val="single"/>
        </w:rPr>
        <w:t>:</w:t>
      </w:r>
    </w:p>
    <w:p w:rsidR="00630D34" w:rsidRPr="00C83B1E" w:rsidRDefault="00630D34" w:rsidP="00C83B1E">
      <w:pPr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ab/>
        <w:t>Quanto ao quesito sanidade, ficará sob responsabilidade do Serviço de Inspeção Federal (SIF) fazer o julgamento.</w:t>
      </w:r>
      <w:r w:rsidR="00D002DE" w:rsidRPr="00C83B1E">
        <w:rPr>
          <w:rFonts w:ascii="Arial" w:hAnsi="Arial" w:cs="Arial"/>
        </w:rPr>
        <w:t xml:space="preserve"> Ficando a avaliação da seguinte forma:</w:t>
      </w:r>
    </w:p>
    <w:tbl>
      <w:tblPr>
        <w:tblStyle w:val="SombreamentoClaro"/>
        <w:tblW w:w="0" w:type="auto"/>
        <w:tblLook w:val="04A0"/>
      </w:tblPr>
      <w:tblGrid>
        <w:gridCol w:w="4322"/>
        <w:gridCol w:w="4322"/>
      </w:tblGrid>
      <w:tr w:rsidR="00D002DE" w:rsidRPr="00C83B1E" w:rsidTr="004721EC">
        <w:trPr>
          <w:cnfStyle w:val="100000000000"/>
        </w:trPr>
        <w:tc>
          <w:tcPr>
            <w:cnfStyle w:val="001000000000"/>
            <w:tcW w:w="4322" w:type="dxa"/>
          </w:tcPr>
          <w:p w:rsidR="00D002DE" w:rsidRPr="00C83B1E" w:rsidRDefault="00D002DE" w:rsidP="00C83B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D002DE" w:rsidRPr="00C83B1E" w:rsidRDefault="00D002DE" w:rsidP="00C83B1E">
            <w:pPr>
              <w:jc w:val="both"/>
              <w:cnfStyle w:val="1000000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PONTOS</w:t>
            </w:r>
          </w:p>
        </w:tc>
      </w:tr>
      <w:tr w:rsidR="00D002DE" w:rsidRPr="00C83B1E" w:rsidTr="004721EC">
        <w:trPr>
          <w:cnfStyle w:val="000000100000"/>
        </w:trPr>
        <w:tc>
          <w:tcPr>
            <w:cnfStyle w:val="001000000000"/>
            <w:tcW w:w="4322" w:type="dxa"/>
          </w:tcPr>
          <w:p w:rsidR="00D002DE" w:rsidRPr="00C83B1E" w:rsidRDefault="00D002DE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Conserva</w:t>
            </w:r>
          </w:p>
        </w:tc>
        <w:tc>
          <w:tcPr>
            <w:tcW w:w="4322" w:type="dxa"/>
          </w:tcPr>
          <w:p w:rsidR="00D002DE" w:rsidRPr="00C83B1E" w:rsidRDefault="00895B3D" w:rsidP="00C83B1E">
            <w:pPr>
              <w:jc w:val="both"/>
              <w:cnfStyle w:val="0000001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Eliminado</w:t>
            </w:r>
          </w:p>
        </w:tc>
      </w:tr>
      <w:tr w:rsidR="00D002DE" w:rsidRPr="00C83B1E" w:rsidTr="004721EC">
        <w:tc>
          <w:tcPr>
            <w:cnfStyle w:val="001000000000"/>
            <w:tcW w:w="4322" w:type="dxa"/>
          </w:tcPr>
          <w:p w:rsidR="00D002DE" w:rsidRPr="00C83B1E" w:rsidRDefault="00D002DE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TF</w:t>
            </w:r>
          </w:p>
        </w:tc>
        <w:tc>
          <w:tcPr>
            <w:tcW w:w="4322" w:type="dxa"/>
          </w:tcPr>
          <w:p w:rsidR="00D002DE" w:rsidRPr="00C83B1E" w:rsidRDefault="00731090" w:rsidP="00C83B1E">
            <w:pPr>
              <w:jc w:val="both"/>
              <w:cnfStyle w:val="0000000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-30</w:t>
            </w:r>
          </w:p>
        </w:tc>
      </w:tr>
      <w:tr w:rsidR="00D002DE" w:rsidRPr="00C83B1E" w:rsidTr="004721EC">
        <w:trPr>
          <w:cnfStyle w:val="000000100000"/>
        </w:trPr>
        <w:tc>
          <w:tcPr>
            <w:cnfStyle w:val="001000000000"/>
            <w:tcW w:w="4322" w:type="dxa"/>
          </w:tcPr>
          <w:p w:rsidR="00D002DE" w:rsidRPr="00C83B1E" w:rsidRDefault="00D002DE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NE</w:t>
            </w:r>
          </w:p>
        </w:tc>
        <w:tc>
          <w:tcPr>
            <w:tcW w:w="4322" w:type="dxa"/>
          </w:tcPr>
          <w:p w:rsidR="00D002DE" w:rsidRPr="00C83B1E" w:rsidRDefault="00731090" w:rsidP="00C83B1E">
            <w:pPr>
              <w:jc w:val="both"/>
              <w:cnfStyle w:val="0000001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-15</w:t>
            </w:r>
          </w:p>
        </w:tc>
      </w:tr>
    </w:tbl>
    <w:p w:rsidR="00895B3D" w:rsidRPr="00C83B1E" w:rsidRDefault="00895B3D" w:rsidP="00C83B1E">
      <w:pPr>
        <w:jc w:val="both"/>
        <w:rPr>
          <w:rFonts w:ascii="Arial" w:hAnsi="Arial" w:cs="Arial"/>
        </w:rPr>
      </w:pPr>
    </w:p>
    <w:p w:rsidR="00943F8F" w:rsidRDefault="00943F8F" w:rsidP="00C83B1E">
      <w:pPr>
        <w:jc w:val="both"/>
        <w:rPr>
          <w:rFonts w:ascii="Arial" w:hAnsi="Arial" w:cs="Arial"/>
          <w:b/>
          <w:u w:val="single"/>
        </w:rPr>
      </w:pPr>
    </w:p>
    <w:p w:rsidR="0089531C" w:rsidRPr="005559F2" w:rsidRDefault="004721EC" w:rsidP="00C83B1E">
      <w:pPr>
        <w:jc w:val="both"/>
        <w:rPr>
          <w:rFonts w:ascii="Arial" w:hAnsi="Arial" w:cs="Arial"/>
          <w:u w:val="single"/>
        </w:rPr>
      </w:pPr>
      <w:r w:rsidRPr="005559F2">
        <w:rPr>
          <w:rFonts w:ascii="Arial" w:hAnsi="Arial" w:cs="Arial"/>
          <w:b/>
          <w:u w:val="single"/>
        </w:rPr>
        <w:t>PREMIAÇÃO</w:t>
      </w:r>
      <w:r w:rsidR="00D002DE" w:rsidRPr="005559F2">
        <w:rPr>
          <w:rFonts w:ascii="Arial" w:hAnsi="Arial" w:cs="Arial"/>
          <w:u w:val="single"/>
        </w:rPr>
        <w:t>:</w:t>
      </w:r>
    </w:p>
    <w:p w:rsidR="00B623E4" w:rsidRPr="00C83B1E" w:rsidRDefault="001333C5" w:rsidP="00B623E4">
      <w:pPr>
        <w:ind w:firstLine="708"/>
        <w:jc w:val="both"/>
        <w:rPr>
          <w:rFonts w:ascii="Arial" w:hAnsi="Arial" w:cs="Arial"/>
        </w:rPr>
      </w:pPr>
      <w:r w:rsidRPr="005559F2">
        <w:rPr>
          <w:rFonts w:ascii="Arial" w:hAnsi="Arial" w:cs="Arial"/>
        </w:rPr>
        <w:t>O Campeão de cada etapa receberá o valor adicional de 10% sobre o</w:t>
      </w:r>
      <w:r w:rsidR="00DE3E79" w:rsidRPr="005559F2">
        <w:rPr>
          <w:rFonts w:ascii="Arial" w:hAnsi="Arial" w:cs="Arial"/>
        </w:rPr>
        <w:t xml:space="preserve"> valor final</w:t>
      </w:r>
      <w:r w:rsidR="00C85DBF" w:rsidRPr="005559F2">
        <w:rPr>
          <w:rFonts w:ascii="Arial" w:hAnsi="Arial" w:cs="Arial"/>
        </w:rPr>
        <w:t>.</w:t>
      </w:r>
      <w:r w:rsidR="00DE3E79" w:rsidRPr="005559F2">
        <w:rPr>
          <w:rFonts w:ascii="Arial" w:hAnsi="Arial" w:cs="Arial"/>
        </w:rPr>
        <w:t xml:space="preserve"> O s</w:t>
      </w:r>
      <w:r w:rsidR="00B623E4" w:rsidRPr="005559F2">
        <w:rPr>
          <w:rFonts w:ascii="Arial" w:hAnsi="Arial" w:cs="Arial"/>
        </w:rPr>
        <w:t>egundo colocado de cada etapa receberá o valor adicional de 8% sobre o valor final</w:t>
      </w:r>
      <w:r w:rsidR="00AC7FA0">
        <w:rPr>
          <w:rFonts w:ascii="Arial" w:hAnsi="Arial" w:cs="Arial"/>
        </w:rPr>
        <w:t>,</w:t>
      </w:r>
      <w:r w:rsidR="00DE3E79" w:rsidRPr="005559F2">
        <w:rPr>
          <w:rFonts w:ascii="Arial" w:hAnsi="Arial" w:cs="Arial"/>
        </w:rPr>
        <w:t xml:space="preserve"> e o t</w:t>
      </w:r>
      <w:r w:rsidR="00B623E4" w:rsidRPr="005559F2">
        <w:rPr>
          <w:rFonts w:ascii="Arial" w:hAnsi="Arial" w:cs="Arial"/>
        </w:rPr>
        <w:t>erceiro colocado de cada etapa receberá o valor adicional de 6% sobre o valor final do lote certificado</w:t>
      </w:r>
      <w:r w:rsidR="00DE3E79" w:rsidRPr="005559F2">
        <w:rPr>
          <w:rFonts w:ascii="Arial" w:hAnsi="Arial" w:cs="Arial"/>
        </w:rPr>
        <w:t>.</w:t>
      </w:r>
    </w:p>
    <w:p w:rsidR="00D002DE" w:rsidRPr="00C83B1E" w:rsidRDefault="00D002DE" w:rsidP="001333C5">
      <w:pPr>
        <w:ind w:firstLine="708"/>
        <w:jc w:val="both"/>
        <w:rPr>
          <w:rFonts w:ascii="Arial" w:hAnsi="Arial" w:cs="Arial"/>
        </w:rPr>
      </w:pPr>
    </w:p>
    <w:p w:rsidR="00F067E0" w:rsidRPr="00C83B1E" w:rsidRDefault="00731090" w:rsidP="00C83B1E">
      <w:pPr>
        <w:ind w:firstLine="708"/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Para os três primeiros colocados de cada etapa, será adicionado um fator de</w:t>
      </w:r>
      <w:r w:rsidR="00D65F33" w:rsidRPr="00C83B1E">
        <w:rPr>
          <w:rFonts w:ascii="Arial" w:hAnsi="Arial" w:cs="Arial"/>
        </w:rPr>
        <w:t xml:space="preserve"> correção como b</w:t>
      </w:r>
      <w:r w:rsidR="00160623" w:rsidRPr="00C83B1E">
        <w:rPr>
          <w:rFonts w:ascii="Arial" w:hAnsi="Arial" w:cs="Arial"/>
        </w:rPr>
        <w:t>ô</w:t>
      </w:r>
      <w:r w:rsidR="00D65F33" w:rsidRPr="00C83B1E">
        <w:rPr>
          <w:rFonts w:ascii="Arial" w:hAnsi="Arial" w:cs="Arial"/>
        </w:rPr>
        <w:t>nus para a pontuação geral no</w:t>
      </w:r>
      <w:r w:rsidR="00C3333C" w:rsidRPr="00C83B1E">
        <w:rPr>
          <w:rFonts w:ascii="Arial" w:hAnsi="Arial" w:cs="Arial"/>
        </w:rPr>
        <w:t xml:space="preserve"> ranking do circuito.</w:t>
      </w:r>
    </w:p>
    <w:tbl>
      <w:tblPr>
        <w:tblStyle w:val="SombreamentoClaro"/>
        <w:tblW w:w="0" w:type="auto"/>
        <w:tblLook w:val="04A0"/>
      </w:tblPr>
      <w:tblGrid>
        <w:gridCol w:w="4322"/>
        <w:gridCol w:w="4322"/>
      </w:tblGrid>
      <w:tr w:rsidR="00F067E0" w:rsidRPr="00C83B1E" w:rsidTr="004721EC">
        <w:trPr>
          <w:cnfStyle w:val="100000000000"/>
        </w:trPr>
        <w:tc>
          <w:tcPr>
            <w:cnfStyle w:val="001000000000"/>
            <w:tcW w:w="4322" w:type="dxa"/>
          </w:tcPr>
          <w:p w:rsidR="00F067E0" w:rsidRPr="00C83B1E" w:rsidRDefault="00F067E0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Colocação</w:t>
            </w:r>
          </w:p>
        </w:tc>
        <w:tc>
          <w:tcPr>
            <w:tcW w:w="4322" w:type="dxa"/>
          </w:tcPr>
          <w:p w:rsidR="00F067E0" w:rsidRPr="00C83B1E" w:rsidRDefault="00F067E0" w:rsidP="00C83B1E">
            <w:pPr>
              <w:jc w:val="both"/>
              <w:cnfStyle w:val="1000000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Fator de Correção</w:t>
            </w:r>
          </w:p>
        </w:tc>
      </w:tr>
      <w:tr w:rsidR="00F067E0" w:rsidRPr="00C83B1E" w:rsidTr="004721EC">
        <w:trPr>
          <w:cnfStyle w:val="000000100000"/>
        </w:trPr>
        <w:tc>
          <w:tcPr>
            <w:cnfStyle w:val="001000000000"/>
            <w:tcW w:w="4322" w:type="dxa"/>
          </w:tcPr>
          <w:p w:rsidR="00F067E0" w:rsidRPr="00C83B1E" w:rsidRDefault="00F067E0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1º</w:t>
            </w:r>
          </w:p>
        </w:tc>
        <w:tc>
          <w:tcPr>
            <w:tcW w:w="4322" w:type="dxa"/>
          </w:tcPr>
          <w:p w:rsidR="00F067E0" w:rsidRPr="00C83B1E" w:rsidRDefault="00F067E0" w:rsidP="00C83B1E">
            <w:pPr>
              <w:jc w:val="both"/>
              <w:cnfStyle w:val="0000001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Pontuação na etapa x 1,15</w:t>
            </w:r>
          </w:p>
        </w:tc>
      </w:tr>
      <w:tr w:rsidR="00F067E0" w:rsidRPr="00C83B1E" w:rsidTr="004721EC">
        <w:tc>
          <w:tcPr>
            <w:cnfStyle w:val="001000000000"/>
            <w:tcW w:w="4322" w:type="dxa"/>
          </w:tcPr>
          <w:p w:rsidR="00F067E0" w:rsidRPr="00C83B1E" w:rsidRDefault="00F067E0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2º</w:t>
            </w:r>
          </w:p>
        </w:tc>
        <w:tc>
          <w:tcPr>
            <w:tcW w:w="4322" w:type="dxa"/>
          </w:tcPr>
          <w:p w:rsidR="00F067E0" w:rsidRPr="00C83B1E" w:rsidRDefault="00F067E0" w:rsidP="00C83B1E">
            <w:pPr>
              <w:jc w:val="both"/>
              <w:cnfStyle w:val="0000000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Pontuação na etapa x 1,10</w:t>
            </w:r>
          </w:p>
        </w:tc>
      </w:tr>
      <w:tr w:rsidR="00F067E0" w:rsidRPr="00C83B1E" w:rsidTr="004721EC">
        <w:trPr>
          <w:cnfStyle w:val="000000100000"/>
        </w:trPr>
        <w:tc>
          <w:tcPr>
            <w:cnfStyle w:val="001000000000"/>
            <w:tcW w:w="4322" w:type="dxa"/>
          </w:tcPr>
          <w:p w:rsidR="00F067E0" w:rsidRPr="00C83B1E" w:rsidRDefault="00F067E0" w:rsidP="00C83B1E">
            <w:pPr>
              <w:jc w:val="both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3º</w:t>
            </w:r>
          </w:p>
        </w:tc>
        <w:tc>
          <w:tcPr>
            <w:tcW w:w="4322" w:type="dxa"/>
          </w:tcPr>
          <w:p w:rsidR="00F067E0" w:rsidRPr="00C83B1E" w:rsidRDefault="00F067E0" w:rsidP="00C83B1E">
            <w:pPr>
              <w:jc w:val="both"/>
              <w:cnfStyle w:val="000000100000"/>
              <w:rPr>
                <w:rFonts w:ascii="Arial" w:hAnsi="Arial" w:cs="Arial"/>
              </w:rPr>
            </w:pPr>
            <w:r w:rsidRPr="00C83B1E">
              <w:rPr>
                <w:rFonts w:ascii="Arial" w:hAnsi="Arial" w:cs="Arial"/>
              </w:rPr>
              <w:t>Pontuação na etapa x 1,05</w:t>
            </w:r>
          </w:p>
        </w:tc>
      </w:tr>
    </w:tbl>
    <w:p w:rsidR="001333C5" w:rsidRDefault="001333C5" w:rsidP="00C83B1E">
      <w:pPr>
        <w:ind w:firstLine="708"/>
        <w:jc w:val="both"/>
        <w:rPr>
          <w:rFonts w:ascii="Arial" w:hAnsi="Arial" w:cs="Arial"/>
        </w:rPr>
      </w:pPr>
    </w:p>
    <w:p w:rsidR="001333C5" w:rsidRPr="00C83B1E" w:rsidRDefault="001333C5" w:rsidP="00C83B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lotes participantes irão pontuar para o ranking geral do Circuito, sendo que cada produtor terá o direito de participar em todas as etapas. A pontuação final do ranking será a soma das pontuações de cada etapa.</w:t>
      </w:r>
    </w:p>
    <w:p w:rsidR="00C3333C" w:rsidRDefault="00C3333C" w:rsidP="00C83B1E">
      <w:pPr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O</w:t>
      </w:r>
      <w:r w:rsidR="00E95A27">
        <w:rPr>
          <w:rFonts w:ascii="Arial" w:hAnsi="Arial" w:cs="Arial"/>
        </w:rPr>
        <w:t>s</w:t>
      </w:r>
      <w:r w:rsidRPr="00C83B1E">
        <w:rPr>
          <w:rFonts w:ascii="Arial" w:hAnsi="Arial" w:cs="Arial"/>
        </w:rPr>
        <w:t xml:space="preserve"> resultado</w:t>
      </w:r>
      <w:r w:rsidR="00E95A27">
        <w:rPr>
          <w:rFonts w:ascii="Arial" w:hAnsi="Arial" w:cs="Arial"/>
        </w:rPr>
        <w:t>s serão divulgados no site da ABHB após cada etapa, bem como a pontuação acumulada do ranking</w:t>
      </w:r>
      <w:r w:rsidR="007304E5" w:rsidRPr="00C83B1E">
        <w:rPr>
          <w:rFonts w:ascii="Arial" w:hAnsi="Arial" w:cs="Arial"/>
        </w:rPr>
        <w:t xml:space="preserve"> do circuito.</w:t>
      </w:r>
    </w:p>
    <w:p w:rsidR="00816AD3" w:rsidRPr="00C83B1E" w:rsidRDefault="00816AD3" w:rsidP="00C83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premiação dos ganhadores do Ranking do Circuito será durante o Jantar do Ranking da ABHB no dia </w:t>
      </w:r>
      <w:r w:rsidR="000B367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Dezembro em Porto Alegre.</w:t>
      </w:r>
    </w:p>
    <w:p w:rsidR="00DE3E79" w:rsidRDefault="00DE3E79" w:rsidP="00C83B1E">
      <w:pPr>
        <w:jc w:val="both"/>
        <w:rPr>
          <w:rFonts w:ascii="Arial" w:hAnsi="Arial" w:cs="Arial"/>
          <w:b/>
          <w:i/>
        </w:rPr>
      </w:pPr>
    </w:p>
    <w:p w:rsidR="002934AB" w:rsidRPr="00C83B1E" w:rsidRDefault="00160623" w:rsidP="00C83B1E">
      <w:pPr>
        <w:jc w:val="both"/>
        <w:rPr>
          <w:rFonts w:ascii="Arial" w:hAnsi="Arial" w:cs="Arial"/>
          <w:b/>
          <w:i/>
        </w:rPr>
      </w:pPr>
      <w:r w:rsidRPr="00C83B1E">
        <w:rPr>
          <w:rFonts w:ascii="Arial" w:hAnsi="Arial" w:cs="Arial"/>
          <w:b/>
          <w:i/>
        </w:rPr>
        <w:t xml:space="preserve">Obs. </w:t>
      </w:r>
    </w:p>
    <w:p w:rsidR="007B5150" w:rsidRPr="00C83B1E" w:rsidRDefault="007B5150" w:rsidP="00C83B1E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i/>
        </w:rPr>
      </w:pPr>
      <w:r w:rsidRPr="00C83B1E">
        <w:rPr>
          <w:rFonts w:ascii="Arial" w:hAnsi="Arial" w:cs="Arial"/>
          <w:b/>
          <w:i/>
        </w:rPr>
        <w:t>Fica reservada a comissão julgadora o direito de decisão sobre qualquer eventualidade não descrita no regulamento.</w:t>
      </w:r>
    </w:p>
    <w:p w:rsidR="00903576" w:rsidRDefault="00903576" w:rsidP="00C83B1E">
      <w:pPr>
        <w:jc w:val="both"/>
        <w:rPr>
          <w:rFonts w:ascii="Arial" w:hAnsi="Arial" w:cs="Arial"/>
          <w:b/>
          <w:u w:val="single"/>
        </w:rPr>
      </w:pPr>
    </w:p>
    <w:p w:rsidR="00DE3E79" w:rsidRDefault="00DE3E79" w:rsidP="00C83B1E">
      <w:pPr>
        <w:jc w:val="both"/>
        <w:rPr>
          <w:rFonts w:ascii="Arial" w:hAnsi="Arial" w:cs="Arial"/>
          <w:b/>
          <w:u w:val="single"/>
        </w:rPr>
      </w:pPr>
    </w:p>
    <w:p w:rsidR="00DE3E79" w:rsidRDefault="00DE3E79" w:rsidP="00C83B1E">
      <w:pPr>
        <w:jc w:val="both"/>
        <w:rPr>
          <w:rFonts w:ascii="Arial" w:hAnsi="Arial" w:cs="Arial"/>
          <w:b/>
          <w:u w:val="single"/>
        </w:rPr>
      </w:pPr>
    </w:p>
    <w:p w:rsidR="00DE3E79" w:rsidRDefault="00DE3E79" w:rsidP="00C83B1E">
      <w:pPr>
        <w:jc w:val="both"/>
        <w:rPr>
          <w:rFonts w:ascii="Arial" w:hAnsi="Arial" w:cs="Arial"/>
          <w:b/>
          <w:u w:val="single"/>
        </w:rPr>
      </w:pPr>
    </w:p>
    <w:p w:rsidR="007B5150" w:rsidRPr="00C83B1E" w:rsidRDefault="007B5150" w:rsidP="00C83B1E">
      <w:pPr>
        <w:jc w:val="both"/>
        <w:rPr>
          <w:rFonts w:ascii="Arial" w:hAnsi="Arial" w:cs="Arial"/>
          <w:b/>
          <w:u w:val="single"/>
        </w:rPr>
      </w:pPr>
      <w:r w:rsidRPr="00C83B1E">
        <w:rPr>
          <w:rFonts w:ascii="Arial" w:hAnsi="Arial" w:cs="Arial"/>
          <w:b/>
          <w:u w:val="single"/>
        </w:rPr>
        <w:t>MAIORES INFORMAÇÕES:</w:t>
      </w:r>
    </w:p>
    <w:p w:rsidR="007B5150" w:rsidRPr="00C83B1E" w:rsidRDefault="00DE3E79" w:rsidP="00C83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Alfredo Drissen</w:t>
      </w:r>
      <w:r w:rsidR="00053D87">
        <w:rPr>
          <w:rFonts w:ascii="Arial" w:hAnsi="Arial" w:cs="Arial"/>
        </w:rPr>
        <w:t xml:space="preserve"> – Gerente do Programa Carne</w:t>
      </w:r>
      <w:r w:rsidR="00903576">
        <w:rPr>
          <w:rFonts w:ascii="Arial" w:hAnsi="Arial" w:cs="Arial"/>
        </w:rPr>
        <w:t xml:space="preserve"> Pampa®</w:t>
      </w:r>
    </w:p>
    <w:p w:rsidR="007B5150" w:rsidRPr="00C83B1E" w:rsidRDefault="007B5150" w:rsidP="00C83B1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053 9945</w:t>
      </w:r>
      <w:r w:rsidR="00903576">
        <w:rPr>
          <w:rFonts w:ascii="Arial" w:hAnsi="Arial" w:cs="Arial"/>
        </w:rPr>
        <w:t>-</w:t>
      </w:r>
      <w:r w:rsidR="00DE3E79">
        <w:rPr>
          <w:rFonts w:ascii="Arial" w:hAnsi="Arial" w:cs="Arial"/>
        </w:rPr>
        <w:t>9390</w:t>
      </w:r>
    </w:p>
    <w:p w:rsidR="007B5150" w:rsidRPr="002C6CAD" w:rsidRDefault="00053D87" w:rsidP="00C83B1E">
      <w:pPr>
        <w:pStyle w:val="PargrafodaLista"/>
        <w:numPr>
          <w:ilvl w:val="0"/>
          <w:numId w:val="6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a</w:t>
      </w:r>
      <w:r w:rsidR="00DE3E79">
        <w:rPr>
          <w:rFonts w:ascii="Arial" w:hAnsi="Arial" w:cs="Arial"/>
        </w:rPr>
        <w:t>dm.hereford@braford.com.br</w:t>
      </w:r>
    </w:p>
    <w:p w:rsidR="002C6CAD" w:rsidRDefault="002C6CAD" w:rsidP="002C6CAD">
      <w:pPr>
        <w:pStyle w:val="PargrafodaLista"/>
        <w:jc w:val="both"/>
        <w:rPr>
          <w:rFonts w:ascii="Arial" w:hAnsi="Arial" w:cs="Arial"/>
        </w:rPr>
      </w:pPr>
    </w:p>
    <w:p w:rsidR="002C6CAD" w:rsidRPr="00C83B1E" w:rsidRDefault="002C6CAD" w:rsidP="002C6CAD">
      <w:pPr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Diego Brasil – Gerente de Fomento do Grupo Marfrig</w:t>
      </w:r>
    </w:p>
    <w:p w:rsidR="002C6CAD" w:rsidRPr="00C83B1E" w:rsidRDefault="002C6CAD" w:rsidP="002C6CAD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C83B1E">
        <w:rPr>
          <w:rFonts w:ascii="Arial" w:hAnsi="Arial" w:cs="Arial"/>
        </w:rPr>
        <w:t>053 9945</w:t>
      </w:r>
      <w:r>
        <w:rPr>
          <w:rFonts w:ascii="Arial" w:hAnsi="Arial" w:cs="Arial"/>
        </w:rPr>
        <w:t>-</w:t>
      </w:r>
      <w:r w:rsidRPr="00C83B1E">
        <w:rPr>
          <w:rFonts w:ascii="Arial" w:hAnsi="Arial" w:cs="Arial"/>
        </w:rPr>
        <w:t xml:space="preserve">1670 </w:t>
      </w:r>
    </w:p>
    <w:p w:rsidR="002C6CAD" w:rsidRPr="00903576" w:rsidRDefault="000B36E1" w:rsidP="00DE3E7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hyperlink r:id="rId7" w:history="1">
        <w:r w:rsidR="002C6CAD" w:rsidRPr="00D14EC2">
          <w:rPr>
            <w:rStyle w:val="Hyperlink"/>
            <w:rFonts w:ascii="Arial" w:hAnsi="Arial" w:cs="Arial"/>
          </w:rPr>
          <w:t>diego.brasil@marfrig.com.br</w:t>
        </w:r>
      </w:hyperlink>
    </w:p>
    <w:p w:rsidR="002C6CAD" w:rsidRPr="00C83B1E" w:rsidRDefault="002C6CAD" w:rsidP="002C6CAD">
      <w:pPr>
        <w:pStyle w:val="PargrafodaLista"/>
        <w:jc w:val="both"/>
        <w:rPr>
          <w:rFonts w:ascii="Arial" w:hAnsi="Arial" w:cs="Arial"/>
        </w:rPr>
      </w:pPr>
    </w:p>
    <w:sectPr w:rsidR="002C6CAD" w:rsidRPr="00C83B1E" w:rsidSect="00875A61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2E" w:rsidRDefault="00C46E2E" w:rsidP="00123BC8">
      <w:pPr>
        <w:spacing w:after="0" w:line="240" w:lineRule="auto"/>
      </w:pPr>
      <w:r>
        <w:separator/>
      </w:r>
    </w:p>
  </w:endnote>
  <w:endnote w:type="continuationSeparator" w:id="1">
    <w:p w:rsidR="00C46E2E" w:rsidRDefault="00C46E2E" w:rsidP="0012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0" w:type="dxa"/>
      <w:tblInd w:w="-38" w:type="dxa"/>
      <w:tblLayout w:type="fixed"/>
      <w:tblCellMar>
        <w:left w:w="70" w:type="dxa"/>
        <w:right w:w="70" w:type="dxa"/>
      </w:tblCellMar>
      <w:tblLook w:val="00A0"/>
    </w:tblPr>
    <w:tblGrid>
      <w:gridCol w:w="10130"/>
    </w:tblGrid>
    <w:tr w:rsidR="00875A61" w:rsidTr="009C259C">
      <w:trPr>
        <w:trHeight w:val="919"/>
      </w:trPr>
      <w:tc>
        <w:tcPr>
          <w:tcW w:w="10130" w:type="dxa"/>
        </w:tcPr>
        <w:p w:rsidR="00875A61" w:rsidRDefault="00875A61" w:rsidP="009C259C">
          <w:pPr>
            <w:pStyle w:val="Rodap"/>
            <w:jc w:val="center"/>
            <w:rPr>
              <w:b/>
              <w:color w:val="008080"/>
            </w:rPr>
          </w:pPr>
          <w:r>
            <w:rPr>
              <w:b/>
              <w:noProof/>
              <w:color w:val="00808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130175</wp:posOffset>
                </wp:positionV>
                <wp:extent cx="1371600" cy="685800"/>
                <wp:effectExtent l="19050" t="0" r="0" b="0"/>
                <wp:wrapNone/>
                <wp:docPr id="3" name="Imagem 1" descr="logo carta ABH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rta ABHB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75A61" w:rsidRDefault="00875A61" w:rsidP="009C259C">
          <w:pPr>
            <w:pStyle w:val="Rodap"/>
            <w:jc w:val="center"/>
            <w:rPr>
              <w:rFonts w:ascii="BernhardFashion BT" w:hAnsi="BernhardFashion BT"/>
              <w:b/>
              <w:sz w:val="28"/>
            </w:rPr>
          </w:pPr>
          <w:r>
            <w:rPr>
              <w:rFonts w:ascii="BernhardFashion BT" w:hAnsi="BernhardFashion BT"/>
              <w:b/>
              <w:sz w:val="28"/>
            </w:rPr>
            <w:t>Associação Brasileira de Hereford e Braford</w:t>
          </w:r>
        </w:p>
        <w:p w:rsidR="00875A61" w:rsidRPr="00875A61" w:rsidRDefault="00F23973" w:rsidP="009C259C">
          <w:pPr>
            <w:pStyle w:val="Rodap"/>
            <w:jc w:val="center"/>
            <w:rPr>
              <w:rFonts w:ascii="Futura Lt BT" w:hAnsi="Futura Lt BT"/>
              <w:b/>
              <w:sz w:val="14"/>
              <w:szCs w:val="14"/>
            </w:rPr>
          </w:pPr>
          <w:r>
            <w:rPr>
              <w:rFonts w:ascii="Futura Lt BT" w:hAnsi="Futura Lt BT"/>
              <w:b/>
              <w:sz w:val="14"/>
              <w:szCs w:val="14"/>
            </w:rPr>
            <w:t>Programa Carne</w:t>
          </w:r>
          <w:r w:rsidR="00875A61" w:rsidRPr="00875A61">
            <w:rPr>
              <w:rFonts w:ascii="Futura Lt BT" w:hAnsi="Futura Lt BT"/>
              <w:b/>
              <w:sz w:val="14"/>
              <w:szCs w:val="14"/>
            </w:rPr>
            <w:t xml:space="preserve"> Pampa®</w:t>
          </w:r>
        </w:p>
        <w:p w:rsidR="00875A61" w:rsidRDefault="00875A61" w:rsidP="00875A61">
          <w:pPr>
            <w:pStyle w:val="Rodap"/>
            <w:jc w:val="center"/>
            <w:rPr>
              <w:b/>
              <w:color w:val="008080"/>
            </w:rPr>
          </w:pPr>
          <w:r w:rsidRPr="00706EC9">
            <w:rPr>
              <w:rFonts w:ascii="Futura Lt BT" w:hAnsi="Futura Lt BT"/>
              <w:sz w:val="14"/>
              <w:szCs w:val="14"/>
            </w:rPr>
            <w:t>Sede: Av. General Osório, 1094 – Caixa Postal 48</w:t>
          </w:r>
          <w:r>
            <w:rPr>
              <w:rFonts w:ascii="Futura Lt BT" w:hAnsi="Futura Lt BT"/>
              <w:sz w:val="14"/>
              <w:szCs w:val="14"/>
            </w:rPr>
            <w:t>3 – Cep: 96400-100</w:t>
          </w:r>
          <w:r>
            <w:rPr>
              <w:rFonts w:ascii="Futura Lt BT" w:hAnsi="Futura Lt BT"/>
              <w:sz w:val="14"/>
              <w:szCs w:val="14"/>
            </w:rPr>
            <w:br/>
            <w:t xml:space="preserve">Fone/FAX: </w:t>
          </w:r>
          <w:r w:rsidRPr="00706EC9">
            <w:rPr>
              <w:rFonts w:ascii="Futura Lt BT" w:hAnsi="Futura Lt BT"/>
              <w:sz w:val="14"/>
              <w:szCs w:val="14"/>
            </w:rPr>
            <w:t xml:space="preserve">(53) </w:t>
          </w:r>
          <w:r w:rsidRPr="00146DCB">
            <w:rPr>
              <w:rFonts w:ascii="Futura Lt BT" w:hAnsi="Futura Lt BT"/>
              <w:sz w:val="14"/>
              <w:szCs w:val="14"/>
            </w:rPr>
            <w:t xml:space="preserve">3312-8726 </w:t>
          </w:r>
          <w:r>
            <w:rPr>
              <w:rFonts w:ascii="Futura Lt BT" w:hAnsi="Futura Lt BT"/>
              <w:sz w:val="14"/>
              <w:szCs w:val="14"/>
            </w:rPr>
            <w:t xml:space="preserve">– </w:t>
          </w:r>
          <w:r w:rsidRPr="00706EC9">
            <w:rPr>
              <w:rFonts w:ascii="Futura Lt BT" w:hAnsi="Futura Lt BT"/>
              <w:sz w:val="14"/>
              <w:szCs w:val="14"/>
            </w:rPr>
            <w:t>(53) 3242.1332</w:t>
          </w:r>
          <w:r w:rsidRPr="00706EC9">
            <w:rPr>
              <w:rFonts w:ascii="Futura Lt BT" w:hAnsi="Futura Lt BT"/>
              <w:sz w:val="14"/>
              <w:szCs w:val="14"/>
            </w:rPr>
            <w:br/>
            <w:t xml:space="preserve">BAGÉ – RIOGRANDE DO SUL – BRASIL </w:t>
          </w:r>
          <w:r w:rsidRPr="00706EC9">
            <w:rPr>
              <w:rFonts w:ascii="Futura Lt BT" w:hAnsi="Futura Lt BT"/>
              <w:sz w:val="14"/>
              <w:szCs w:val="14"/>
            </w:rPr>
            <w:br/>
            <w:t>Home page: www.</w:t>
          </w:r>
          <w:r>
            <w:rPr>
              <w:rFonts w:ascii="Futura Lt BT" w:hAnsi="Futura Lt BT"/>
              <w:sz w:val="14"/>
              <w:szCs w:val="14"/>
            </w:rPr>
            <w:t>carnepampa.com.br / www.abhb.com.br</w:t>
          </w:r>
        </w:p>
      </w:tc>
    </w:tr>
  </w:tbl>
  <w:p w:rsidR="00875A61" w:rsidRDefault="00875A61" w:rsidP="00875A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2E" w:rsidRDefault="00C46E2E" w:rsidP="00123BC8">
      <w:pPr>
        <w:spacing w:after="0" w:line="240" w:lineRule="auto"/>
      </w:pPr>
      <w:r>
        <w:separator/>
      </w:r>
    </w:p>
  </w:footnote>
  <w:footnote w:type="continuationSeparator" w:id="1">
    <w:p w:rsidR="00C46E2E" w:rsidRDefault="00C46E2E" w:rsidP="0012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8" w:rsidRDefault="000B367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-335280</wp:posOffset>
          </wp:positionV>
          <wp:extent cx="800100" cy="714375"/>
          <wp:effectExtent l="0" t="0" r="0" b="9525"/>
          <wp:wrapNone/>
          <wp:docPr id="2" name="Imagem 1" descr="Apenas Marf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enas Marfr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-401955</wp:posOffset>
          </wp:positionV>
          <wp:extent cx="647700" cy="781050"/>
          <wp:effectExtent l="0" t="0" r="0" b="0"/>
          <wp:wrapNone/>
          <wp:docPr id="1" name="Imagem 0" descr="Logo cart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ta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036C"/>
    <w:multiLevelType w:val="hybridMultilevel"/>
    <w:tmpl w:val="F94C63DE"/>
    <w:lvl w:ilvl="0" w:tplc="4A3C6AE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32785F89"/>
    <w:multiLevelType w:val="hybridMultilevel"/>
    <w:tmpl w:val="98265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26CF5"/>
    <w:multiLevelType w:val="hybridMultilevel"/>
    <w:tmpl w:val="70087512"/>
    <w:lvl w:ilvl="0" w:tplc="4A3C6AE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F0995"/>
    <w:multiLevelType w:val="hybridMultilevel"/>
    <w:tmpl w:val="84CCE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852BB"/>
    <w:multiLevelType w:val="hybridMultilevel"/>
    <w:tmpl w:val="318AC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E4C63"/>
    <w:multiLevelType w:val="hybridMultilevel"/>
    <w:tmpl w:val="6B38E032"/>
    <w:lvl w:ilvl="0" w:tplc="4A3C6AE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5400CE1"/>
    <w:multiLevelType w:val="hybridMultilevel"/>
    <w:tmpl w:val="90C8EF48"/>
    <w:lvl w:ilvl="0" w:tplc="4A3C6AE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C20A6"/>
    <w:multiLevelType w:val="hybridMultilevel"/>
    <w:tmpl w:val="57A49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B465F"/>
    <w:multiLevelType w:val="hybridMultilevel"/>
    <w:tmpl w:val="C6985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15D3"/>
    <w:rsid w:val="00001BB5"/>
    <w:rsid w:val="00014248"/>
    <w:rsid w:val="00015EBD"/>
    <w:rsid w:val="00037DE7"/>
    <w:rsid w:val="000453A2"/>
    <w:rsid w:val="00053165"/>
    <w:rsid w:val="00053D87"/>
    <w:rsid w:val="000B3679"/>
    <w:rsid w:val="000B36E1"/>
    <w:rsid w:val="000C25E2"/>
    <w:rsid w:val="000E77B3"/>
    <w:rsid w:val="00122336"/>
    <w:rsid w:val="00123BC8"/>
    <w:rsid w:val="001333C5"/>
    <w:rsid w:val="0013739D"/>
    <w:rsid w:val="00160623"/>
    <w:rsid w:val="001E381F"/>
    <w:rsid w:val="001F7613"/>
    <w:rsid w:val="00206981"/>
    <w:rsid w:val="002201D2"/>
    <w:rsid w:val="00233431"/>
    <w:rsid w:val="002874E8"/>
    <w:rsid w:val="002934AB"/>
    <w:rsid w:val="002C6CAD"/>
    <w:rsid w:val="002F7229"/>
    <w:rsid w:val="0030098E"/>
    <w:rsid w:val="00310214"/>
    <w:rsid w:val="0036583A"/>
    <w:rsid w:val="003B2BB4"/>
    <w:rsid w:val="003B504A"/>
    <w:rsid w:val="003D6317"/>
    <w:rsid w:val="00406BE1"/>
    <w:rsid w:val="004472C5"/>
    <w:rsid w:val="00466218"/>
    <w:rsid w:val="004721EC"/>
    <w:rsid w:val="004B5A31"/>
    <w:rsid w:val="004E7AFC"/>
    <w:rsid w:val="005559F2"/>
    <w:rsid w:val="00577F5E"/>
    <w:rsid w:val="00622AE3"/>
    <w:rsid w:val="00630D34"/>
    <w:rsid w:val="006859E6"/>
    <w:rsid w:val="006D5D06"/>
    <w:rsid w:val="007304E5"/>
    <w:rsid w:val="00731090"/>
    <w:rsid w:val="007665C7"/>
    <w:rsid w:val="007A5136"/>
    <w:rsid w:val="007B4945"/>
    <w:rsid w:val="007B5150"/>
    <w:rsid w:val="00816AD3"/>
    <w:rsid w:val="00875A61"/>
    <w:rsid w:val="0089531C"/>
    <w:rsid w:val="00895B3D"/>
    <w:rsid w:val="008B2DB8"/>
    <w:rsid w:val="008E0B54"/>
    <w:rsid w:val="008F3A7A"/>
    <w:rsid w:val="00903576"/>
    <w:rsid w:val="00930036"/>
    <w:rsid w:val="00943F8F"/>
    <w:rsid w:val="009650EF"/>
    <w:rsid w:val="00965DEC"/>
    <w:rsid w:val="009C1ECE"/>
    <w:rsid w:val="00A3441E"/>
    <w:rsid w:val="00A42F54"/>
    <w:rsid w:val="00A43821"/>
    <w:rsid w:val="00AB315F"/>
    <w:rsid w:val="00AC7FA0"/>
    <w:rsid w:val="00B00C15"/>
    <w:rsid w:val="00B613DE"/>
    <w:rsid w:val="00B623E4"/>
    <w:rsid w:val="00B81CB3"/>
    <w:rsid w:val="00C204BC"/>
    <w:rsid w:val="00C3333C"/>
    <w:rsid w:val="00C46E2E"/>
    <w:rsid w:val="00C474DF"/>
    <w:rsid w:val="00C521F1"/>
    <w:rsid w:val="00C57461"/>
    <w:rsid w:val="00C83B1E"/>
    <w:rsid w:val="00C85DBF"/>
    <w:rsid w:val="00CE4A8A"/>
    <w:rsid w:val="00CE787C"/>
    <w:rsid w:val="00CF1D2F"/>
    <w:rsid w:val="00D002DE"/>
    <w:rsid w:val="00D1120A"/>
    <w:rsid w:val="00D43BD3"/>
    <w:rsid w:val="00D515D3"/>
    <w:rsid w:val="00D65F33"/>
    <w:rsid w:val="00D83AFB"/>
    <w:rsid w:val="00DE3E79"/>
    <w:rsid w:val="00DF5B31"/>
    <w:rsid w:val="00E42863"/>
    <w:rsid w:val="00E50801"/>
    <w:rsid w:val="00E90D74"/>
    <w:rsid w:val="00E95A27"/>
    <w:rsid w:val="00EA2CC0"/>
    <w:rsid w:val="00EA69F9"/>
    <w:rsid w:val="00EB75E9"/>
    <w:rsid w:val="00F067E0"/>
    <w:rsid w:val="00F23973"/>
    <w:rsid w:val="00F66D12"/>
    <w:rsid w:val="00FE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0214"/>
    <w:pPr>
      <w:ind w:left="720"/>
      <w:contextualSpacing/>
    </w:pPr>
  </w:style>
  <w:style w:type="table" w:styleId="Tabelacomgrade">
    <w:name w:val="Table Grid"/>
    <w:basedOn w:val="Tabelanormal"/>
    <w:uiPriority w:val="59"/>
    <w:rsid w:val="00D83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721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7B515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2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BC8"/>
  </w:style>
  <w:style w:type="paragraph" w:styleId="Rodap">
    <w:name w:val="footer"/>
    <w:basedOn w:val="Normal"/>
    <w:link w:val="RodapChar"/>
    <w:unhideWhenUsed/>
    <w:rsid w:val="0012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3BC8"/>
  </w:style>
  <w:style w:type="paragraph" w:styleId="Textodebalo">
    <w:name w:val="Balloon Text"/>
    <w:basedOn w:val="Normal"/>
    <w:link w:val="TextodebaloChar"/>
    <w:uiPriority w:val="99"/>
    <w:semiHidden/>
    <w:unhideWhenUsed/>
    <w:rsid w:val="0012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0214"/>
    <w:pPr>
      <w:ind w:left="720"/>
      <w:contextualSpacing/>
    </w:pPr>
  </w:style>
  <w:style w:type="table" w:styleId="Tabelacomgrade">
    <w:name w:val="Table Grid"/>
    <w:basedOn w:val="Tabelanormal"/>
    <w:uiPriority w:val="59"/>
    <w:rsid w:val="00D83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721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7B515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2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BC8"/>
  </w:style>
  <w:style w:type="paragraph" w:styleId="Rodap">
    <w:name w:val="footer"/>
    <w:basedOn w:val="Normal"/>
    <w:link w:val="RodapChar"/>
    <w:unhideWhenUsed/>
    <w:rsid w:val="0012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3BC8"/>
  </w:style>
  <w:style w:type="paragraph" w:styleId="Textodebalo">
    <w:name w:val="Balloon Text"/>
    <w:basedOn w:val="Normal"/>
    <w:link w:val="TextodebaloChar"/>
    <w:uiPriority w:val="99"/>
    <w:semiHidden/>
    <w:unhideWhenUsed/>
    <w:rsid w:val="0012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ego.brasil@marfrig.com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Glaci</cp:lastModifiedBy>
  <cp:revision>7</cp:revision>
  <dcterms:created xsi:type="dcterms:W3CDTF">2014-03-24T16:45:00Z</dcterms:created>
  <dcterms:modified xsi:type="dcterms:W3CDTF">2014-03-24T17:19:00Z</dcterms:modified>
</cp:coreProperties>
</file>